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D955DC">
      <w:pPr>
        <w:widowControl w:val="0"/>
        <w:autoSpaceDE w:val="0"/>
        <w:autoSpaceDN w:val="0"/>
        <w:adjustRightInd w:val="0"/>
        <w:spacing w:after="0" w:line="240" w:lineRule="auto"/>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b/>
          <w:bCs/>
          <w:sz w:val="28"/>
          <w:szCs w:val="28"/>
        </w:rPr>
        <w:t>Титульний аркуш</w:t>
      </w:r>
    </w:p>
    <w:p w:rsidR="00000000" w:rsidRDefault="00D955DC">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30"/>
      </w:tblGrid>
      <w:tr w:rsidR="00000000">
        <w:tblPrEx>
          <w:tblCellMar>
            <w:top w:w="0" w:type="dxa"/>
            <w:bottom w:w="0" w:type="dxa"/>
          </w:tblCellMar>
        </w:tblPrEx>
        <w:trPr>
          <w:trHeight w:val="300"/>
        </w:trPr>
        <w:tc>
          <w:tcPr>
            <w:tcW w:w="5230" w:type="dxa"/>
            <w:tcBorders>
              <w:top w:val="nil"/>
              <w:left w:val="nil"/>
              <w:bottom w:val="single" w:sz="6" w:space="0" w:color="auto"/>
              <w:right w:val="nil"/>
            </w:tcBorders>
            <w:vAlign w:val="bottom"/>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09.04.2025</w:t>
            </w:r>
          </w:p>
        </w:tc>
      </w:tr>
      <w:tr w:rsidR="00000000">
        <w:tblPrEx>
          <w:tblBorders>
            <w:bottom w:val="none" w:sz="0" w:space="0" w:color="auto"/>
          </w:tblBorders>
          <w:tblCellMar>
            <w:top w:w="0" w:type="dxa"/>
            <w:bottom w:w="0" w:type="dxa"/>
          </w:tblCellMar>
        </w:tblPrEx>
        <w:trPr>
          <w:trHeight w:val="300"/>
        </w:trPr>
        <w:tc>
          <w:tcPr>
            <w:tcW w:w="5230" w:type="dxa"/>
            <w:tcBorders>
              <w:top w:val="nil"/>
              <w:left w:val="nil"/>
              <w:bottom w:val="nil"/>
              <w:right w:val="nil"/>
            </w:tcBorders>
            <w:vAlign w:val="bottom"/>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реєстрації особою електронного документа)</w:t>
            </w:r>
          </w:p>
        </w:tc>
      </w:tr>
      <w:tr w:rsidR="00000000">
        <w:tblPrEx>
          <w:tblCellMar>
            <w:top w:w="0" w:type="dxa"/>
            <w:bottom w:w="0" w:type="dxa"/>
          </w:tblCellMar>
        </w:tblPrEx>
        <w:trPr>
          <w:trHeight w:val="300"/>
        </w:trPr>
        <w:tc>
          <w:tcPr>
            <w:tcW w:w="5230" w:type="dxa"/>
            <w:tcBorders>
              <w:top w:val="nil"/>
              <w:left w:val="nil"/>
              <w:bottom w:val="single" w:sz="6" w:space="0" w:color="auto"/>
              <w:right w:val="nil"/>
            </w:tcBorders>
            <w:vAlign w:val="bottom"/>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r>
      <w:tr w:rsidR="00000000">
        <w:tblPrEx>
          <w:tblCellMar>
            <w:top w:w="0" w:type="dxa"/>
            <w:bottom w:w="0" w:type="dxa"/>
          </w:tblCellMar>
        </w:tblPrEx>
        <w:trPr>
          <w:trHeight w:val="300"/>
        </w:trPr>
        <w:tc>
          <w:tcPr>
            <w:tcW w:w="5230" w:type="dxa"/>
            <w:tcBorders>
              <w:top w:val="nil"/>
              <w:left w:val="nil"/>
              <w:bottom w:val="nil"/>
              <w:right w:val="nil"/>
            </w:tcBorders>
            <w:vAlign w:val="bottom"/>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rsidR="00000000" w:rsidRDefault="00D955DC">
      <w:pPr>
        <w:widowControl w:val="0"/>
        <w:autoSpaceDE w:val="0"/>
        <w:autoSpaceDN w:val="0"/>
        <w:adjustRightInd w:val="0"/>
        <w:spacing w:after="0" w:line="240" w:lineRule="auto"/>
        <w:rPr>
          <w:rFonts w:ascii="Times New Roman CYR" w:hAnsi="Times New Roman CYR" w:cs="Times New Roman CYR"/>
          <w:sz w:val="20"/>
          <w:szCs w:val="20"/>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65"/>
      </w:tblGrid>
      <w:tr w:rsidR="00000000">
        <w:tblPrEx>
          <w:tblCellMar>
            <w:top w:w="0" w:type="dxa"/>
            <w:bottom w:w="0" w:type="dxa"/>
          </w:tblCellMar>
        </w:tblPrEx>
        <w:trPr>
          <w:trHeight w:val="300"/>
        </w:trPr>
        <w:tc>
          <w:tcPr>
            <w:tcW w:w="10465" w:type="dxa"/>
            <w:tcBorders>
              <w:top w:val="nil"/>
              <w:left w:val="nil"/>
              <w:bottom w:val="nil"/>
              <w:right w:val="nil"/>
            </w:tcBorders>
            <w:vAlign w:val="bottom"/>
          </w:tcPr>
          <w:p w:rsidR="00000000" w:rsidRDefault="00D955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tc>
      </w:tr>
    </w:tbl>
    <w:p w:rsidR="00000000" w:rsidRDefault="00D955DC">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236"/>
        <w:gridCol w:w="3334"/>
        <w:gridCol w:w="236"/>
        <w:gridCol w:w="3284"/>
      </w:tblGrid>
      <w:tr w:rsidR="00000000">
        <w:tblPrEx>
          <w:tblCellMar>
            <w:top w:w="0" w:type="dxa"/>
            <w:bottom w:w="0" w:type="dxa"/>
          </w:tblCellMar>
        </w:tblPrEx>
        <w:trPr>
          <w:trHeight w:val="200"/>
        </w:trPr>
        <w:tc>
          <w:tcPr>
            <w:tcW w:w="3415" w:type="dxa"/>
            <w:tcBorders>
              <w:top w:val="nil"/>
              <w:left w:val="nil"/>
              <w:bottom w:val="single" w:sz="6" w:space="0" w:color="auto"/>
              <w:right w:val="nil"/>
            </w:tcBorders>
            <w:vAlign w:val="bottom"/>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Директор</w:t>
            </w:r>
          </w:p>
        </w:tc>
        <w:tc>
          <w:tcPr>
            <w:tcW w:w="216" w:type="dxa"/>
            <w:tcBorders>
              <w:top w:val="nil"/>
              <w:left w:val="nil"/>
              <w:bottom w:val="nil"/>
              <w:right w:val="nil"/>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334" w:type="dxa"/>
            <w:tcBorders>
              <w:top w:val="nil"/>
              <w:left w:val="nil"/>
              <w:bottom w:val="single" w:sz="6" w:space="0" w:color="auto"/>
              <w:right w:val="nil"/>
            </w:tcBorders>
            <w:vAlign w:val="bottom"/>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284" w:type="dxa"/>
            <w:tcBorders>
              <w:top w:val="nil"/>
              <w:left w:val="nil"/>
              <w:bottom w:val="single" w:sz="6" w:space="0" w:color="auto"/>
              <w:right w:val="nil"/>
            </w:tcBorders>
            <w:vAlign w:val="bottom"/>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Сiгнаєвський Ю.М.</w:t>
            </w:r>
          </w:p>
        </w:tc>
      </w:tr>
      <w:tr w:rsidR="00000000">
        <w:tblPrEx>
          <w:tblCellMar>
            <w:top w:w="0" w:type="dxa"/>
            <w:bottom w:w="0" w:type="dxa"/>
          </w:tblCellMar>
        </w:tblPrEx>
        <w:trPr>
          <w:trHeight w:val="200"/>
        </w:trPr>
        <w:tc>
          <w:tcPr>
            <w:tcW w:w="3415" w:type="dxa"/>
            <w:tcBorders>
              <w:top w:val="nil"/>
              <w:left w:val="nil"/>
              <w:bottom w:val="nil"/>
              <w:right w:val="nil"/>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6" w:type="dxa"/>
            <w:tcBorders>
              <w:top w:val="nil"/>
              <w:left w:val="nil"/>
              <w:bottom w:val="nil"/>
              <w:right w:val="nil"/>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334" w:type="dxa"/>
            <w:tcBorders>
              <w:top w:val="nil"/>
              <w:left w:val="nil"/>
              <w:bottom w:val="nil"/>
              <w:right w:val="nil"/>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(місце для накладання електронного підпису уповноваженої особи емітента/особи, яка надає забезпечення, що базується на кваліфікованому сертифікаті відкритого ключа)</w:t>
            </w:r>
          </w:p>
        </w:tc>
        <w:tc>
          <w:tcPr>
            <w:tcW w:w="216" w:type="dxa"/>
            <w:tcBorders>
              <w:top w:val="nil"/>
              <w:left w:val="nil"/>
              <w:bottom w:val="nil"/>
              <w:right w:val="nil"/>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284" w:type="dxa"/>
            <w:tcBorders>
              <w:top w:val="nil"/>
              <w:left w:val="nil"/>
              <w:bottom w:val="nil"/>
              <w:right w:val="nil"/>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 або уповноваженої особи)</w:t>
            </w:r>
          </w:p>
        </w:tc>
      </w:tr>
    </w:tbl>
    <w:p w:rsidR="00000000" w:rsidRDefault="00D955DC">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D955D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Річний звіт</w:t>
      </w:r>
    </w:p>
    <w:p w:rsidR="00000000" w:rsidRDefault="00D955D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ПРИВАТНЕ АКЦIОНЕРНЕ ТОВАРИСТВО "ЯКУШИНЕЦЬКЕ" (01546988)</w:t>
      </w:r>
    </w:p>
    <w:p w:rsidR="00000000" w:rsidRDefault="00D955D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 2024 рік</w:t>
      </w:r>
    </w:p>
    <w:p w:rsidR="00000000" w:rsidRDefault="00D955DC">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Рішення про затвердження річного звіту: Рішення наглядової ради емітента від 07.04.2025, Затвердити рiчну iнформацiю за 2024 рiк, розмiстити на власному сайтi та подати до НКЦ</w:t>
      </w:r>
      <w:r>
        <w:rPr>
          <w:rFonts w:ascii="Times New Roman CYR" w:hAnsi="Times New Roman CYR" w:cs="Times New Roman CYR"/>
          <w:sz w:val="24"/>
          <w:szCs w:val="24"/>
        </w:rPr>
        <w:t>ПФР.</w:t>
      </w:r>
    </w:p>
    <w:p w:rsidR="00000000" w:rsidRDefault="00D955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здійснює діяльність з оприлюднення регульованої інформації: Державна установа "Агентство з розвитку iнфраструктури фондового ринку України", 21676262, Україна, DR/00001/APA</w:t>
      </w:r>
    </w:p>
    <w:p w:rsidR="00000000" w:rsidRDefault="00D955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здійснює подання звітності та/або звітних даних до Націо</w:t>
      </w:r>
      <w:r>
        <w:rPr>
          <w:rFonts w:ascii="Times New Roman CYR" w:hAnsi="Times New Roman CYR" w:cs="Times New Roman CYR"/>
          <w:sz w:val="24"/>
          <w:szCs w:val="24"/>
        </w:rPr>
        <w:t>нальної комісії з цінних паперів та фондового ринку: Державна установа "Агентство з розвитку iнфраструктури фондового ринку України", 21676262, Україна, DR/00002/ARM</w:t>
      </w:r>
    </w:p>
    <w:p w:rsidR="00000000" w:rsidRDefault="00D955D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Дані про дату та місце оприлюднення річної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5165"/>
        <w:gridCol w:w="1885"/>
      </w:tblGrid>
      <w:tr w:rsidR="00000000">
        <w:tblPrEx>
          <w:tblCellMar>
            <w:top w:w="0" w:type="dxa"/>
            <w:bottom w:w="0" w:type="dxa"/>
          </w:tblCellMar>
        </w:tblPrEx>
        <w:trPr>
          <w:trHeight w:val="300"/>
        </w:trPr>
        <w:tc>
          <w:tcPr>
            <w:tcW w:w="3415" w:type="dxa"/>
            <w:vMerge w:val="restart"/>
            <w:tcBorders>
              <w:top w:val="nil"/>
              <w:left w:val="nil"/>
              <w:bottom w:val="nil"/>
              <w:right w:val="nil"/>
            </w:tcBorders>
          </w:tcPr>
          <w:p w:rsidR="00000000" w:rsidRDefault="00D955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Річну інформацію розміщено на влас</w:t>
            </w:r>
            <w:r>
              <w:rPr>
                <w:rFonts w:ascii="Times New Roman CYR" w:hAnsi="Times New Roman CYR" w:cs="Times New Roman CYR"/>
                <w:sz w:val="24"/>
                <w:szCs w:val="24"/>
              </w:rPr>
              <w:t>ному вебсайті емітента</w:t>
            </w:r>
          </w:p>
        </w:tc>
        <w:tc>
          <w:tcPr>
            <w:tcW w:w="5165" w:type="dxa"/>
            <w:tcBorders>
              <w:top w:val="nil"/>
              <w:left w:val="nil"/>
              <w:bottom w:val="single" w:sz="6" w:space="0" w:color="auto"/>
              <w:right w:val="nil"/>
            </w:tcBorders>
            <w:vAlign w:val="bottom"/>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http://www.yakushinecke.pat.ua/</w:t>
            </w:r>
          </w:p>
        </w:tc>
        <w:tc>
          <w:tcPr>
            <w:tcW w:w="1885" w:type="dxa"/>
            <w:tcBorders>
              <w:top w:val="nil"/>
              <w:left w:val="nil"/>
              <w:bottom w:val="single" w:sz="6" w:space="0" w:color="auto"/>
              <w:right w:val="nil"/>
            </w:tcBorders>
            <w:vAlign w:val="bottom"/>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09.04.2025</w:t>
            </w:r>
          </w:p>
        </w:tc>
      </w:tr>
      <w:tr w:rsidR="00000000">
        <w:tblPrEx>
          <w:tblCellMar>
            <w:top w:w="0" w:type="dxa"/>
            <w:bottom w:w="0" w:type="dxa"/>
          </w:tblCellMar>
        </w:tblPrEx>
        <w:trPr>
          <w:trHeight w:val="300"/>
        </w:trPr>
        <w:tc>
          <w:tcPr>
            <w:tcW w:w="3415" w:type="dxa"/>
            <w:vMerge/>
            <w:tcBorders>
              <w:top w:val="nil"/>
              <w:left w:val="nil"/>
              <w:bottom w:val="nil"/>
              <w:right w:val="nil"/>
            </w:tcBorders>
          </w:tcPr>
          <w:p w:rsidR="00000000" w:rsidRDefault="00D955DC">
            <w:pPr>
              <w:widowControl w:val="0"/>
              <w:autoSpaceDE w:val="0"/>
              <w:autoSpaceDN w:val="0"/>
              <w:adjustRightInd w:val="0"/>
              <w:spacing w:after="0" w:line="240" w:lineRule="auto"/>
              <w:rPr>
                <w:rFonts w:ascii="Times New Roman CYR" w:hAnsi="Times New Roman CYR" w:cs="Times New Roman CYR"/>
                <w:sz w:val="20"/>
                <w:szCs w:val="20"/>
              </w:rPr>
            </w:pPr>
          </w:p>
        </w:tc>
        <w:tc>
          <w:tcPr>
            <w:tcW w:w="5165" w:type="dxa"/>
            <w:tcBorders>
              <w:top w:val="nil"/>
              <w:left w:val="nil"/>
              <w:bottom w:val="nil"/>
              <w:right w:val="nil"/>
            </w:tcBorders>
            <w:vAlign w:val="bottom"/>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(URL-адреса вебсайту)</w:t>
            </w:r>
          </w:p>
        </w:tc>
        <w:tc>
          <w:tcPr>
            <w:tcW w:w="1885" w:type="dxa"/>
            <w:tcBorders>
              <w:top w:val="nil"/>
              <w:left w:val="nil"/>
              <w:bottom w:val="nil"/>
              <w:right w:val="nil"/>
            </w:tcBorders>
            <w:vAlign w:val="bottom"/>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rsidR="00000000" w:rsidRDefault="00D955DC">
      <w:pPr>
        <w:widowControl w:val="0"/>
        <w:autoSpaceDE w:val="0"/>
        <w:autoSpaceDN w:val="0"/>
        <w:adjustRightInd w:val="0"/>
        <w:spacing w:after="0" w:line="240" w:lineRule="auto"/>
        <w:rPr>
          <w:rFonts w:ascii="Times New Roman CYR" w:hAnsi="Times New Roman CYR" w:cs="Times New Roman CYR"/>
          <w:sz w:val="20"/>
          <w:szCs w:val="20"/>
        </w:rPr>
        <w:sectPr w:rsidR="00000000">
          <w:pgSz w:w="12240" w:h="15840"/>
          <w:pgMar w:top="570" w:right="720" w:bottom="570" w:left="720" w:header="720" w:footer="720" w:gutter="0"/>
          <w:cols w:space="720"/>
          <w:noEndnote/>
        </w:sectPr>
      </w:pPr>
    </w:p>
    <w:p w:rsidR="00000000" w:rsidRDefault="00D955D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Пояснення щодо розкриття інформації</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Згiдно "Положення про розкриття iнформацiї емiтентами цiнних паперiв, а також особами, якi надають забезпечення за такими цiнними паперами" Приватне акцiонерне товариство не зобов'язано розкривати таку регулярну рiчну iнформацiю: </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iнформацiю щодо посади</w:t>
      </w:r>
      <w:r>
        <w:rPr>
          <w:rFonts w:ascii="Times New Roman CYR" w:hAnsi="Times New Roman CYR" w:cs="Times New Roman CYR"/>
          <w:sz w:val="24"/>
          <w:szCs w:val="24"/>
        </w:rPr>
        <w:t xml:space="preserve"> корпоративного секретаря;</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iнформацiя щодо володiння посадовими особами акцiями емiтента</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iнформацiю про одержанi лiцензiї на окремi види дiяльностi;</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iнформацiю про будь-якi винагороди або компенсацiї, якi мають бути виплаченi посадовим особам емiт</w:t>
      </w:r>
      <w:r>
        <w:rPr>
          <w:rFonts w:ascii="Times New Roman CYR" w:hAnsi="Times New Roman CYR" w:cs="Times New Roman CYR"/>
          <w:sz w:val="24"/>
          <w:szCs w:val="24"/>
        </w:rPr>
        <w:t>ента в разi їх звiльнення;</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iнформацiя про змiну акцiонерiв, яким належать голосуючi акцiї, розмiр пакета яких стає бiльшим, меншим або дорiвнює пороговому значенню пакета акцiй;</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про змiну осiб, яким належить право голосу за акцiями, сумарн</w:t>
      </w:r>
      <w:r>
        <w:rPr>
          <w:rFonts w:ascii="Times New Roman CYR" w:hAnsi="Times New Roman CYR" w:cs="Times New Roman CYR"/>
          <w:sz w:val="24"/>
          <w:szCs w:val="24"/>
        </w:rPr>
        <w:t>а кiлькiсть прав за якими стає бiльшою, меншою або дорiвнює пороговому значенню пакета акцiй;</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перелiк власникiв пакетiв 5 i бiльше вiдсоткiв акцiй iз зазначенням вiдсотка, кiлькостi, типу та/або класу належних їм акцiй;</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iнформацiю про вчинення значни</w:t>
      </w:r>
      <w:r>
        <w:rPr>
          <w:rFonts w:ascii="Times New Roman CYR" w:hAnsi="Times New Roman CYR" w:cs="Times New Roman CYR"/>
          <w:sz w:val="24"/>
          <w:szCs w:val="24"/>
        </w:rPr>
        <w:t>х правочинiв або правочинiв, щодо вчинення яких є заiнтересованiсть, або про попереднє надання згоди на вчинення значних правочинiв;</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iнформацiя про вчинення правочинiв щодо яких є заiнтересованiсть, про осiб, заiнтересованих у вчиненнi емiтентом правочи</w:t>
      </w:r>
      <w:r>
        <w:rPr>
          <w:rFonts w:ascii="Times New Roman CYR" w:hAnsi="Times New Roman CYR" w:cs="Times New Roman CYR"/>
          <w:sz w:val="24"/>
          <w:szCs w:val="24"/>
        </w:rPr>
        <w:t>нiв iз заiнтересованiстю, та обставини, iснування яких створює заiнтересованiсть;</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звiт про платежi на користь держави вiдповiдно до Закону про бухгалтерський облiк;</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звiт про сталий розвиток.</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Крiм того, Приватнi акцiонернi товариства мають право роз</w:t>
      </w:r>
      <w:r>
        <w:rPr>
          <w:rFonts w:ascii="Times New Roman CYR" w:hAnsi="Times New Roman CYR" w:cs="Times New Roman CYR"/>
          <w:sz w:val="24"/>
          <w:szCs w:val="24"/>
        </w:rPr>
        <w:t>кривати рiчну фiнансову звiтнiсть без перевiрки суб'єктом аудиторської дiяльностi. Тому в звiтi вiдсутнiй Аудиторський звiт до рiчної фiнасової звiтностi.</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складi рiчного звiту емiтента вiдсутня iнформацiї в зв'яку з тим, що:</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щодо усiх випускiв цiнних паперiв, за якими надається забезпечення. Емiтент не має випускiв цiнних паперiв, за якими надаються забезпечення iншими особами.</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Iнформацiю щодо всiх осiб, якi на дають забезпечення за зобов'язаннями емiтента. Особ</w:t>
      </w:r>
      <w:r>
        <w:rPr>
          <w:rFonts w:ascii="Times New Roman CYR" w:hAnsi="Times New Roman CYR" w:cs="Times New Roman CYR"/>
          <w:sz w:val="24"/>
          <w:szCs w:val="24"/>
        </w:rPr>
        <w:t>и, якi надають забезпечення за випуском цiнних паперiв ПРАТ "ЯКУШИНЕЦЬКЕ"  вiдсутнi.</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рейтингове агентство вiдсутня в зв'яку з тим, що в статутному капiталi емiтента державна частка вiдсутня, пiдприємство не має стратегiчного значення для е</w:t>
      </w:r>
      <w:r>
        <w:rPr>
          <w:rFonts w:ascii="Times New Roman CYR" w:hAnsi="Times New Roman CYR" w:cs="Times New Roman CYR"/>
          <w:sz w:val="24"/>
          <w:szCs w:val="24"/>
        </w:rPr>
        <w:t>кономiки та безпеки держави та не займає монопольного (домiнуючого) становища.</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Судовi справи емiтента</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штрафнi санкцiї щодо особи (зазначається за наявностi штрафної санкцiї в розмiрi, який перевищує 1000 грн). У звiтному р</w:t>
      </w:r>
      <w:r>
        <w:rPr>
          <w:rFonts w:ascii="Times New Roman CYR" w:hAnsi="Times New Roman CYR" w:cs="Times New Roman CYR"/>
          <w:sz w:val="24"/>
          <w:szCs w:val="24"/>
        </w:rPr>
        <w:t>оцi Товариство не сплачувало штрафних санкцiй у розмiрi, що перевищує 1000 грн., у тому числi за порушення законодавства на ринку цiнних паперiв.</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щодо отриманих особою лiцензiй. Товариство не здiйснює види дiяльностi, якi пiдлягають лiцензуван</w:t>
      </w:r>
      <w:r>
        <w:rPr>
          <w:rFonts w:ascii="Times New Roman CYR" w:hAnsi="Times New Roman CYR" w:cs="Times New Roman CYR"/>
          <w:sz w:val="24"/>
          <w:szCs w:val="24"/>
        </w:rPr>
        <w:t>ню.</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Таблицi "Iнформацiя про обсяги виробництва та реалiзацiї основних видiв продукцiї" та "Iнформацiя про собiвартiсть реалiзованої продукцiї".Емiтент не заповнював, тому що не займається видами дiяльностi, що класифiкуються як переробна, добувна промисл</w:t>
      </w:r>
      <w:r>
        <w:rPr>
          <w:rFonts w:ascii="Times New Roman CYR" w:hAnsi="Times New Roman CYR" w:cs="Times New Roman CYR"/>
          <w:sz w:val="24"/>
          <w:szCs w:val="24"/>
        </w:rPr>
        <w:t xml:space="preserve">овiсть або виробництво та розподiлення електроенергiї, газу та води за класифiкатором видiв економiчної дiяльностi. </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Участь в iнших юридичних особах. Емiтент в асоцiацiї, корпорацiї, консорцiуми, концерни та iншi об'єднання за галузевими, територiальними</w:t>
      </w:r>
      <w:r>
        <w:rPr>
          <w:rFonts w:ascii="Times New Roman CYR" w:hAnsi="Times New Roman CYR" w:cs="Times New Roman CYR"/>
          <w:sz w:val="24"/>
          <w:szCs w:val="24"/>
        </w:rPr>
        <w:t xml:space="preserve"> та iншими принципами не входить. </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наявнiсть фiлiалiв або iнших вiдокремлених структурних пiдроздiлiв емiтента. Фiлiалiв або iнших вiдокремлених структурних пiдроздiлiв емiтент не має.</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Змiна прав на акцiї. Протягом звiтного року змiн пра</w:t>
      </w:r>
      <w:r>
        <w:rPr>
          <w:rFonts w:ascii="Times New Roman CYR" w:hAnsi="Times New Roman CYR" w:cs="Times New Roman CYR"/>
          <w:sz w:val="24"/>
          <w:szCs w:val="24"/>
        </w:rPr>
        <w:t>в на акцiї не було.</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загальну кiлькiсть голосуючих акцiй та кiлькiсть голосуючих акцiй, права голосу за якими обмежено, а також кiлькiсть голосуючих акцiй, права голосу за якими за результатами обмеження таких прав передано iншiй особi. Не </w:t>
      </w:r>
      <w:r>
        <w:rPr>
          <w:rFonts w:ascii="Times New Roman CYR" w:hAnsi="Times New Roman CYR" w:cs="Times New Roman CYR"/>
          <w:sz w:val="24"/>
          <w:szCs w:val="24"/>
        </w:rPr>
        <w:t>облiковуються такi акцiї.</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Облiгацiї емiтентом не випускалися.</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Iншi цiннi папери, випуск яких пiдлягає реєстрацiї, емiтентом не випускалися.</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Деривативнi цiннi папери емiтент не випускав. </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Борговi цiннi папери емiтент не випускав.</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Емiтент цiльовi к</w:t>
      </w:r>
      <w:r>
        <w:rPr>
          <w:rFonts w:ascii="Times New Roman CYR" w:hAnsi="Times New Roman CYR" w:cs="Times New Roman CYR"/>
          <w:sz w:val="24"/>
          <w:szCs w:val="24"/>
        </w:rPr>
        <w:t>орпоративнi облiгацiї, виконання, за якими забезпечене об'єктами нерухомостi, не випускав.</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придбання власних цiнних паперiв. Власнi цiннi папери емiтентом не придбавалися протягом звiтного року.</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Iнформацiї про наявнiсть у власностi працi</w:t>
      </w:r>
      <w:r>
        <w:rPr>
          <w:rFonts w:ascii="Times New Roman CYR" w:hAnsi="Times New Roman CYR" w:cs="Times New Roman CYR"/>
          <w:sz w:val="24"/>
          <w:szCs w:val="24"/>
        </w:rPr>
        <w:t>вникiв емiтента цiнних паперiв (крiм акцiй) такого емiтента. Емiтент iнших цiнних паперiв, крiм акцiй, не випускав.</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будь-якi обмеження щодо обiгу цiнних паперiв емiтента, в тому числi необхiднiсть отримання вiд емiтента або iнших власникiв</w:t>
      </w:r>
      <w:r>
        <w:rPr>
          <w:rFonts w:ascii="Times New Roman CYR" w:hAnsi="Times New Roman CYR" w:cs="Times New Roman CYR"/>
          <w:sz w:val="24"/>
          <w:szCs w:val="24"/>
        </w:rPr>
        <w:t xml:space="preserve"> цiнних паперiв згоди на вiдчуження таких цiнних паперiв. Обмежень щодо обiгу цiнних паперiв емiтента немає. Статутом передбачено переважне право на придбання акцiй товариства, що пропонується їх власникам для продажу третiй особi.</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IV. Звiт керiвництва. У </w:t>
      </w:r>
      <w:r>
        <w:rPr>
          <w:rFonts w:ascii="Times New Roman CYR" w:hAnsi="Times New Roman CYR" w:cs="Times New Roman CYR"/>
          <w:sz w:val="24"/>
          <w:szCs w:val="24"/>
        </w:rPr>
        <w:t>складi Звiту керiвництва емiтента вiдсутня iнформацiї, в зв'яку з тим, що:</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1.1.1.1 Iнформацiя про кодекс корпоративного управлiння, яким керується особа. Власний кодекс корпоративного управлiння у емiтента вiдсутнiй.</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1.1.1.2 - 9. Iнформацiя про практику ко</w:t>
      </w:r>
      <w:r>
        <w:rPr>
          <w:rFonts w:ascii="Times New Roman CYR" w:hAnsi="Times New Roman CYR" w:cs="Times New Roman CYR"/>
          <w:sz w:val="24"/>
          <w:szCs w:val="24"/>
        </w:rPr>
        <w:t>рпоративного управлiння особи, застосовувану понад визначенi законодавством вимоги. Iнформацiя про практику корпоративного управлiння, застосовану понад визначенi законодавством вимоги вiдсутня. Принципи корпоративного управлiння, що застосовуються товарис</w:t>
      </w:r>
      <w:r>
        <w:rPr>
          <w:rFonts w:ascii="Times New Roman CYR" w:hAnsi="Times New Roman CYR" w:cs="Times New Roman CYR"/>
          <w:sz w:val="24"/>
          <w:szCs w:val="24"/>
        </w:rPr>
        <w:t>твом в своїй дiяльностi, визначенi чинним законодавством України та статутом товариства. Будь-яка iнша практика корпоративного управлiння не застосовується.</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1.1.2 Iнформацiя про загальнi збори акцiонерiв (учасникiв) та загальний опис прийнятих на таких збо</w:t>
      </w:r>
      <w:r>
        <w:rPr>
          <w:rFonts w:ascii="Times New Roman CYR" w:hAnsi="Times New Roman CYR" w:cs="Times New Roman CYR"/>
          <w:sz w:val="24"/>
          <w:szCs w:val="24"/>
        </w:rPr>
        <w:t>рах рiшень. У зв'язку з вiйськовою агресiєю Росiйської Федерацiї проти України початку звiтного року та введенням воєнного стану в Українi вiдповiдно до Указу Президента України вiд 24 лютого 2022 року № 64/2022 "Про введення воєнного стану в Українi", зат</w:t>
      </w:r>
      <w:r>
        <w:rPr>
          <w:rFonts w:ascii="Times New Roman CYR" w:hAnsi="Times New Roman CYR" w:cs="Times New Roman CYR"/>
          <w:sz w:val="24"/>
          <w:szCs w:val="24"/>
        </w:rPr>
        <w:t>вердженого Законом України вiд 24 лютого 2022 року № 2102-IX, та виникненням проблем щодо провадження господарської дiяльностi, забезпечення збереження майна та працiвникiв товариства, рiчнi та позачерговi загальнi збори акцiонерiв не проводились.</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1.1.3 Iн</w:t>
      </w:r>
      <w:r>
        <w:rPr>
          <w:rFonts w:ascii="Times New Roman CYR" w:hAnsi="Times New Roman CYR" w:cs="Times New Roman CYR"/>
          <w:sz w:val="24"/>
          <w:szCs w:val="24"/>
        </w:rPr>
        <w:t>формацiя про збори власникiв облiгацiй та загальний опис прийнятих на таких зборах рiшень. Iнформацiя про збори власникiв облiгацiй вiдсутня, бо жодних цiнних паперiв, крiм акцiй, товариство не випускало.</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1.1.4.3. Iнформацiя про проведення засiдання комiте</w:t>
      </w:r>
      <w:r>
        <w:rPr>
          <w:rFonts w:ascii="Times New Roman CYR" w:hAnsi="Times New Roman CYR" w:cs="Times New Roman CYR"/>
          <w:sz w:val="24"/>
          <w:szCs w:val="24"/>
        </w:rPr>
        <w:t>тiв ради. Комiтети не створенi.</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1.1.7 У товариствi документ, який визначає полiтику системи внутрiшнього контролю (у тому числi щодо системи комплаєнс та внутрiшнього аудиту) та звiт щодо системи внутрiшнього контролю не затверджувався, рiшення про затверд</w:t>
      </w:r>
      <w:r>
        <w:rPr>
          <w:rFonts w:ascii="Times New Roman CYR" w:hAnsi="Times New Roman CYR" w:cs="Times New Roman CYR"/>
          <w:sz w:val="24"/>
          <w:szCs w:val="24"/>
        </w:rPr>
        <w:t>ження декларацiї схильностi до ризикiв не приймалось.</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1.1.10 Iнформацiя щодо порядку призначення/звiльнення посадових осiб (крiм ради та виконавчого органу) особи. У звiтному роцi фактiв призначення/звiльнення посадових осiб не було.</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1.1.11 Члени виконавчого органу та ради особи не отримують винагороду.</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1.1.12 Iнформацiя про полiтику розкриття iнформацiї особою. Внутрiшнього документа, який визначає полiтику щодо розкриття iнформацiї особою у товариствi не було затверджено.</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1.1.13 Iнфо</w:t>
      </w:r>
      <w:r>
        <w:rPr>
          <w:rFonts w:ascii="Times New Roman CYR" w:hAnsi="Times New Roman CYR" w:cs="Times New Roman CYR"/>
          <w:sz w:val="24"/>
          <w:szCs w:val="24"/>
        </w:rPr>
        <w:t>рмацiя про радника. Посади радника у товариствi немає.</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1.3.1-12 Iнформацiя щодо наявностi у емiтента вiдносин з iноземними державами зони ризику. В структурi власностi Емiтента немає юридичних осiб, мiсцем реєстрацiї яких є iноземнi держави зони ризику. В </w:t>
      </w:r>
      <w:r>
        <w:rPr>
          <w:rFonts w:ascii="Times New Roman CYR" w:hAnsi="Times New Roman CYR" w:cs="Times New Roman CYR"/>
          <w:sz w:val="24"/>
          <w:szCs w:val="24"/>
        </w:rPr>
        <w:t>органах управлiння емiтента немає фiзичних осiб, якi мають громадянство iноземної держави зони ризику. У емiтента немає дiлових вiдносин з контрагентами держави зони ризику або контрагентами, якi контролюються державою зони ризику</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2.1 Iнформацiя про корпор</w:t>
      </w:r>
      <w:r>
        <w:rPr>
          <w:rFonts w:ascii="Times New Roman CYR" w:hAnsi="Times New Roman CYR" w:cs="Times New Roman CYR"/>
          <w:sz w:val="24"/>
          <w:szCs w:val="24"/>
        </w:rPr>
        <w:t>ативнi/акцiонернi) договори, укладенi акцiонерами (учасниками) особи, яка наявна в особи. У емiтента не має в наявностi iнформацiї про корпоративнi договори укладенi акцiонерами емiтента.</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2.2 Iнформацiя про будь-якi договори та/або правочини, умовою чиннос</w:t>
      </w:r>
      <w:r>
        <w:rPr>
          <w:rFonts w:ascii="Times New Roman CYR" w:hAnsi="Times New Roman CYR" w:cs="Times New Roman CYR"/>
          <w:sz w:val="24"/>
          <w:szCs w:val="24"/>
        </w:rPr>
        <w:t xml:space="preserve">тi яких є незмiннiсть осiб, якi здiйснюють контроль над емiтентом. Договори та/або правочини, умовою чинностi яких є незмiннiсть осiб, якi здiйснюють контроль над емiтентом не укладалися.                   </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Дивiдендна полiтика. Внутрiшнього документу, я</w:t>
      </w:r>
      <w:r>
        <w:rPr>
          <w:rFonts w:ascii="Times New Roman CYR" w:hAnsi="Times New Roman CYR" w:cs="Times New Roman CYR"/>
          <w:sz w:val="24"/>
          <w:szCs w:val="24"/>
        </w:rPr>
        <w:t xml:space="preserve">кий визначає дивiдендну полiтику, товариство не затверджувало.                        </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4. Iнформацiя про виплату дивiдендiв та iнших доходiв за цiнними паперами у звiтному перiодi. У звiтному перiодi дивiденди та iншi доходи за цiнними паперами не виплачув</w:t>
      </w:r>
      <w:r>
        <w:rPr>
          <w:rFonts w:ascii="Times New Roman CYR" w:hAnsi="Times New Roman CYR" w:cs="Times New Roman CYR"/>
          <w:sz w:val="24"/>
          <w:szCs w:val="24"/>
        </w:rPr>
        <w:t>алися.</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Перелiк посилань на внутрiшнi документи особи, що розмiщенi на вебсайтi особи. Чинним законодавством не передбачено розмiщення приватним акцiонерним товариством внутрiшнiх документiв на власному вебсайтi.</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III.1. З урахуванням вимог пункту 25 Поло</w:t>
      </w:r>
      <w:r>
        <w:rPr>
          <w:rFonts w:ascii="Times New Roman CYR" w:hAnsi="Times New Roman CYR" w:cs="Times New Roman CYR"/>
          <w:sz w:val="24"/>
          <w:szCs w:val="24"/>
        </w:rPr>
        <w:t>ження, iнформацiя про розмiр доходу за видами дiяльностi особи розкривається у випадку проведення приватними акцiонерними товариствами аудиту фiнансової звiтностi. Аудит не проводився.</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V.1.2-8. Iнформацiя про випуски iпотечних облiгацiй. Товариство не випу</w:t>
      </w:r>
      <w:r>
        <w:rPr>
          <w:rFonts w:ascii="Times New Roman CYR" w:hAnsi="Times New Roman CYR" w:cs="Times New Roman CYR"/>
          <w:sz w:val="24"/>
          <w:szCs w:val="24"/>
        </w:rPr>
        <w:t>скало iпотечнi облiгацiї.</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V.2.1-6 Основнi вiдомостi про ФОН. Товариство не випускало сертифiкати ФОН.</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VI. Регульована iнформацiя протягом звiтного року не виникала.</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VII. Промiжна фiнансова звiтнiсть поручителя (страховика/гаранта) вiдсутня, бо емiтент не п</w:t>
      </w:r>
      <w:r>
        <w:rPr>
          <w:rFonts w:ascii="Times New Roman CYR" w:hAnsi="Times New Roman CYR" w:cs="Times New Roman CYR"/>
          <w:sz w:val="24"/>
          <w:szCs w:val="24"/>
        </w:rPr>
        <w:t>роводив забезпечення випуску боргових цiнних паперiв.</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955D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Зміст</w:t>
      </w:r>
    </w:p>
    <w:p w:rsidR="00000000" w:rsidRDefault="00D955D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до річного звіту</w:t>
      </w:r>
    </w:p>
    <w:p w:rsidR="00000000" w:rsidRDefault="00D955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 Загальна інформація</w:t>
      </w:r>
    </w:p>
    <w:p w:rsidR="00000000" w:rsidRDefault="00D955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Ідентифікаційні дані та загальна інформація</w:t>
      </w:r>
    </w:p>
    <w:p w:rsidR="00000000" w:rsidRDefault="00D955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Органи управління та посадові особи. Організаційна структура</w:t>
      </w:r>
    </w:p>
    <w:p w:rsidR="00000000" w:rsidRDefault="00D955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Структура власності</w:t>
      </w:r>
    </w:p>
    <w:p w:rsidR="00000000" w:rsidRDefault="00D955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Опис господарської</w:t>
      </w:r>
      <w:r>
        <w:rPr>
          <w:rFonts w:ascii="Times New Roman CYR" w:hAnsi="Times New Roman CYR" w:cs="Times New Roman CYR"/>
          <w:sz w:val="24"/>
          <w:szCs w:val="24"/>
        </w:rPr>
        <w:t xml:space="preserve"> та фінансової діяльності</w:t>
      </w:r>
    </w:p>
    <w:p w:rsidR="00000000" w:rsidRDefault="00D955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II. Інформація щодо капіталу та цінних паперів</w:t>
      </w:r>
    </w:p>
    <w:p w:rsidR="00000000" w:rsidRDefault="00D955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Структура капіталу</w:t>
      </w:r>
    </w:p>
    <w:p w:rsidR="00000000" w:rsidRDefault="00D955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Цінні папери</w:t>
      </w:r>
    </w:p>
    <w:p w:rsidR="00000000" w:rsidRDefault="00D955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III. Фінансова інформація</w:t>
      </w:r>
    </w:p>
    <w:p w:rsidR="00000000" w:rsidRDefault="00D955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Річна фінансова звітність</w:t>
      </w:r>
    </w:p>
    <w:p w:rsidR="00000000" w:rsidRDefault="00D955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Твердження щодо річної інформації</w:t>
      </w:r>
    </w:p>
    <w:p w:rsidR="00000000" w:rsidRDefault="00D955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IV. Нефінансова інформація</w:t>
      </w:r>
    </w:p>
    <w:p w:rsidR="00000000" w:rsidRDefault="00D955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Звіт керівництва (звіт про управління)</w:t>
      </w:r>
    </w:p>
    <w:p w:rsidR="00000000" w:rsidRDefault="00D955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звіт про корпоративне управління</w:t>
      </w:r>
    </w:p>
    <w:p w:rsidR="00000000" w:rsidRDefault="00D955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Корпоративні та інші договори</w:t>
      </w:r>
    </w:p>
    <w:p w:rsidR="00000000" w:rsidRDefault="00D955D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D955DC">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570" w:right="720" w:bottom="570" w:left="720" w:header="720" w:footer="720" w:gutter="0"/>
          <w:cols w:space="720"/>
          <w:noEndnote/>
        </w:sectPr>
      </w:pPr>
    </w:p>
    <w:p w:rsidR="00000000" w:rsidRDefault="00D955D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I. Загальна інформація</w:t>
      </w:r>
    </w:p>
    <w:p w:rsidR="00000000" w:rsidRDefault="00D955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Ідентифікаційні дані та загальна інформація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w:t>
            </w:r>
          </w:p>
        </w:tc>
        <w:tc>
          <w:tcPr>
            <w:tcW w:w="6465" w:type="dxa"/>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ПРИВАТНЕ АКЦIОНЕРНЕ ТОВАРИСТВО "ЯКУШ</w:t>
            </w:r>
            <w:r>
              <w:rPr>
                <w:rFonts w:ascii="Times New Roman CYR" w:hAnsi="Times New Roman CYR" w:cs="Times New Roman CYR"/>
                <w:sz w:val="24"/>
                <w:szCs w:val="24"/>
              </w:rPr>
              <w:t>ИНЕЦЬКЕ"</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Скорочене найменування</w:t>
            </w:r>
          </w:p>
        </w:tc>
        <w:tc>
          <w:tcPr>
            <w:tcW w:w="6465" w:type="dxa"/>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ПРАТ "ЯКУШИНЕЦЬКЕ"</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01546988</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державної реєстрації</w:t>
            </w:r>
          </w:p>
        </w:tc>
        <w:tc>
          <w:tcPr>
            <w:tcW w:w="6465" w:type="dxa"/>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25.06.1996</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Місцезнаходження</w:t>
            </w:r>
          </w:p>
        </w:tc>
        <w:tc>
          <w:tcPr>
            <w:tcW w:w="6465" w:type="dxa"/>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23223, Вінницька обл., Вiнницький р-н, с. Зарванцi, вул.Акцiонерна,9</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для листування</w:t>
            </w:r>
          </w:p>
        </w:tc>
        <w:tc>
          <w:tcPr>
            <w:tcW w:w="6465" w:type="dxa"/>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розкриває інформацію</w:t>
            </w:r>
          </w:p>
        </w:tc>
        <w:tc>
          <w:tcPr>
            <w:tcW w:w="6465" w:type="dxa"/>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Емітент</w:t>
            </w:r>
          </w:p>
          <w:p w:rsidR="00000000" w:rsidRDefault="00D955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Особа, яка надає забезпечення</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має статус підприємства, що становить суспільний інтерес</w:t>
            </w:r>
          </w:p>
        </w:tc>
        <w:tc>
          <w:tcPr>
            <w:tcW w:w="6465" w:type="dxa"/>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Так</w:t>
            </w:r>
          </w:p>
          <w:p w:rsidR="00000000" w:rsidRDefault="00D955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Ні</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Категорія підприємства</w:t>
            </w:r>
          </w:p>
        </w:tc>
        <w:tc>
          <w:tcPr>
            <w:tcW w:w="6465" w:type="dxa"/>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Велике</w:t>
            </w:r>
          </w:p>
          <w:p w:rsidR="00000000" w:rsidRDefault="00D955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Середнє</w:t>
            </w:r>
          </w:p>
          <w:p w:rsidR="00000000" w:rsidRDefault="00D955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Мале</w:t>
            </w:r>
          </w:p>
          <w:p w:rsidR="00000000" w:rsidRDefault="00D955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Мікро</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електронної пошти для офіційного каналу зв'язку</w:t>
            </w:r>
          </w:p>
        </w:tc>
        <w:tc>
          <w:tcPr>
            <w:tcW w:w="6465" w:type="dxa"/>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Signalvin@gmail.com</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11</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вебсайту</w:t>
            </w:r>
          </w:p>
        </w:tc>
        <w:tc>
          <w:tcPr>
            <w:tcW w:w="6465" w:type="dxa"/>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http://www.yakushinecke.pat.ua/</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12</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Номер телефону</w:t>
            </w:r>
          </w:p>
        </w:tc>
        <w:tc>
          <w:tcPr>
            <w:tcW w:w="6465" w:type="dxa"/>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0980241696</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13</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Статутний капітал, грн</w:t>
            </w:r>
          </w:p>
        </w:tc>
        <w:tc>
          <w:tcPr>
            <w:tcW w:w="6465" w:type="dxa"/>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682639</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14</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w:t>
            </w:r>
            <w:r>
              <w:rPr>
                <w:rFonts w:ascii="Times New Roman CYR" w:hAnsi="Times New Roman CYR" w:cs="Times New Roman CYR"/>
                <w:sz w:val="24"/>
                <w:szCs w:val="24"/>
              </w:rPr>
              <w:t>й (часток/паїв) у статутному капіталі, що належить державі</w:t>
            </w:r>
          </w:p>
        </w:tc>
        <w:tc>
          <w:tcPr>
            <w:tcW w:w="6465" w:type="dxa"/>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15</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6465" w:type="dxa"/>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16</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Середня кількість пр</w:t>
            </w:r>
            <w:r>
              <w:rPr>
                <w:rFonts w:ascii="Times New Roman CYR" w:hAnsi="Times New Roman CYR" w:cs="Times New Roman CYR"/>
                <w:sz w:val="24"/>
                <w:szCs w:val="24"/>
              </w:rPr>
              <w:t>ацівників за звітний період</w:t>
            </w:r>
          </w:p>
        </w:tc>
        <w:tc>
          <w:tcPr>
            <w:tcW w:w="6465" w:type="dxa"/>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17</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Витрати на оплату праці, тис. грн (для розрахунку фіктивності для суб'єктів малого підприємництва)</w:t>
            </w:r>
          </w:p>
        </w:tc>
        <w:tc>
          <w:tcPr>
            <w:tcW w:w="6465" w:type="dxa"/>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1094</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18</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Основні види діяльності із зазначенням їх найменування та коду за КВЕД</w:t>
            </w:r>
          </w:p>
        </w:tc>
        <w:tc>
          <w:tcPr>
            <w:tcW w:w="6465" w:type="dxa"/>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01.11 - Вирощування зернових культур (крiм рису), бобових культур i насiння олiйних культур</w:t>
            </w:r>
          </w:p>
          <w:p w:rsidR="00000000" w:rsidRDefault="00D955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01.46 - Розведення свиней</w:t>
            </w:r>
          </w:p>
          <w:p w:rsidR="00000000" w:rsidRDefault="00D955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01.49 - Розведення iнших тварин</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19</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Структура управління особи</w:t>
            </w:r>
          </w:p>
        </w:tc>
        <w:tc>
          <w:tcPr>
            <w:tcW w:w="6465" w:type="dxa"/>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Однорівнева</w:t>
            </w:r>
          </w:p>
          <w:p w:rsidR="00000000" w:rsidRDefault="00D955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Дворівнева</w:t>
            </w:r>
          </w:p>
          <w:p w:rsidR="00000000" w:rsidRDefault="00D955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Інше</w:t>
            </w:r>
          </w:p>
        </w:tc>
      </w:tr>
    </w:tbl>
    <w:p w:rsidR="00000000" w:rsidRDefault="00D955D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D955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Банки, що обслуговують особу: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Повне найменування (в т.ч. </w:t>
            </w:r>
            <w:r>
              <w:rPr>
                <w:rFonts w:ascii="Times New Roman CYR" w:hAnsi="Times New Roman CYR" w:cs="Times New Roman CYR"/>
                <w:sz w:val="24"/>
                <w:szCs w:val="24"/>
              </w:rPr>
              <w:lastRenderedPageBreak/>
              <w:t>філії, відділення банку)</w:t>
            </w:r>
          </w:p>
        </w:tc>
        <w:tc>
          <w:tcPr>
            <w:tcW w:w="6465" w:type="dxa"/>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АТ КБ "ПРИВАТБАНК", МФО 305299</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14360570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IBAN</w:t>
            </w:r>
          </w:p>
        </w:tc>
        <w:tc>
          <w:tcPr>
            <w:tcW w:w="6465" w:type="dxa"/>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 173052990000026007026103233</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Валюта рахунку</w:t>
            </w:r>
          </w:p>
        </w:tc>
        <w:tc>
          <w:tcPr>
            <w:tcW w:w="6465" w:type="dxa"/>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UAH</w:t>
            </w:r>
          </w:p>
        </w:tc>
      </w:tr>
    </w:tbl>
    <w:p w:rsidR="00000000" w:rsidRDefault="00D955D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D955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2. Органи управління та посадові особи. Організаційна структура</w:t>
      </w:r>
    </w:p>
    <w:p w:rsidR="00000000" w:rsidRDefault="00D955D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1450"/>
        <w:gridCol w:w="4000"/>
        <w:gridCol w:w="40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органу управління (контролю)</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Кількісний склад органу управління (контролю)</w:t>
            </w:r>
          </w:p>
        </w:tc>
        <w:tc>
          <w:tcPr>
            <w:tcW w:w="4000" w:type="dxa"/>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Персональний склад органу управління (контролю)</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4000" w:type="dxa"/>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Загальнi збори</w:t>
            </w:r>
          </w:p>
        </w:tc>
        <w:tc>
          <w:tcPr>
            <w:tcW w:w="4000" w:type="dxa"/>
            <w:tcBorders>
              <w:top w:val="single" w:sz="6" w:space="0" w:color="auto"/>
              <w:left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товариства</w:t>
            </w:r>
          </w:p>
        </w:tc>
        <w:tc>
          <w:tcPr>
            <w:tcW w:w="4000" w:type="dxa"/>
            <w:tcBorders>
              <w:top w:val="single" w:sz="6" w:space="0" w:color="auto"/>
              <w:left w:val="single" w:sz="6" w:space="0" w:color="auto"/>
              <w:bottom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Особи, якi включенi до перелiку акцiонерiв та мають право на участь у загальних зборах.</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450" w:type="dxa"/>
            <w:tcBorders>
              <w:top w:val="single" w:sz="6" w:space="0" w:color="auto"/>
              <w:left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Голова та 2 члени нагядової ради. Комiтети не створенi. </w:t>
            </w:r>
          </w:p>
        </w:tc>
        <w:tc>
          <w:tcPr>
            <w:tcW w:w="4000" w:type="dxa"/>
            <w:tcBorders>
              <w:top w:val="single" w:sz="6" w:space="0" w:color="auto"/>
              <w:left w:val="single" w:sz="6" w:space="0" w:color="auto"/>
              <w:bottom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Наглядової ради Заремба Свiтлана Миколаївна, Член наглядової ради Сiгнаєвський Роман Юрiйович, Член наглядової ради Сiгнаєвська Марина Iванiвна</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450" w:type="dxa"/>
            <w:tcBorders>
              <w:top w:val="single" w:sz="6" w:space="0" w:color="auto"/>
              <w:left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Виконавчий орган</w:t>
            </w:r>
          </w:p>
        </w:tc>
        <w:tc>
          <w:tcPr>
            <w:tcW w:w="4000" w:type="dxa"/>
            <w:tcBorders>
              <w:top w:val="single" w:sz="6" w:space="0" w:color="auto"/>
              <w:left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Одноособовий виконавчий орган в особi директора</w:t>
            </w:r>
          </w:p>
        </w:tc>
        <w:tc>
          <w:tcPr>
            <w:tcW w:w="4000" w:type="dxa"/>
            <w:tcBorders>
              <w:top w:val="single" w:sz="6" w:space="0" w:color="auto"/>
              <w:left w:val="single" w:sz="6" w:space="0" w:color="auto"/>
              <w:bottom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Директор Сiгнаєвський Юрiй Миколайови</w:t>
            </w:r>
            <w:r>
              <w:rPr>
                <w:rFonts w:ascii="Times New Roman CYR" w:hAnsi="Times New Roman CYR" w:cs="Times New Roman CYR"/>
              </w:rPr>
              <w:t>ч</w:t>
            </w:r>
          </w:p>
        </w:tc>
      </w:tr>
    </w:tbl>
    <w:p w:rsidR="00000000" w:rsidRDefault="00D955DC">
      <w:pPr>
        <w:widowControl w:val="0"/>
        <w:autoSpaceDE w:val="0"/>
        <w:autoSpaceDN w:val="0"/>
        <w:adjustRightInd w:val="0"/>
        <w:spacing w:after="0" w:line="240" w:lineRule="auto"/>
        <w:rPr>
          <w:rFonts w:ascii="Times New Roman CYR" w:hAnsi="Times New Roman CYR" w:cs="Times New Roman CYR"/>
        </w:rPr>
      </w:pPr>
    </w:p>
    <w:p w:rsidR="00000000" w:rsidRDefault="00D955DC">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D955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Інформація щодо посадових осіб</w:t>
      </w:r>
    </w:p>
    <w:p w:rsidR="00000000" w:rsidRDefault="00D955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 акцiонер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Заремба Свiтлана Миколаївна</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1973</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 Вiнницький навчально-науковий iнститут економiки Тернопiльського нацiонального економiчного унiверситету, "Облiк i оподаткування", 2019 р.</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31</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"ЯКУШИНЕЦЬКЕ"</w:t>
            </w:r>
          </w:p>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01546988</w:t>
            </w:r>
          </w:p>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економiст</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12.04.2021</w:t>
            </w:r>
          </w:p>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представник акцiонера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Сiгнаєвський Роман Юрiйович</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1993</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 Iнститут iнновацiйної освiти Київського нацiонального унiверситету будiвництва i архiтектури, "Будiвни</w:t>
            </w:r>
            <w:r>
              <w:rPr>
                <w:rFonts w:ascii="Times New Roman CYR" w:hAnsi="Times New Roman CYR" w:cs="Times New Roman CYR"/>
                <w:sz w:val="20"/>
                <w:szCs w:val="20"/>
              </w:rPr>
              <w:lastRenderedPageBreak/>
              <w:t>цтво та цивiльна iнженерiя", 2020 р.</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12</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ТОВ "Нова Почта"</w:t>
            </w:r>
          </w:p>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31316718</w:t>
            </w:r>
          </w:p>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територiальний менеджер</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12.04.2021</w:t>
            </w:r>
          </w:p>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3</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акцiонер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Сiгнаєвська Марина Iванiвна</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1974</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 Вiнницький державний аграрний унiверситет, "Облiк i аудит", 2007 р.</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32</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"ЯКУШИНЕЦЬКЕ"</w:t>
            </w:r>
          </w:p>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01546988</w:t>
            </w:r>
          </w:p>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бухгалтер</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12.04.2021</w:t>
            </w:r>
          </w:p>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000000" w:rsidRDefault="00D955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Сiгнаєвський Юрiй Миколайович</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1975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 Вiнницький нацiональний аграрний унiверситет, "Менеджмент", 2020 р.</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26</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"ЯКУШИНЕЦЬКЕ"</w:t>
            </w:r>
          </w:p>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01546988</w:t>
            </w:r>
          </w:p>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17.04.2018</w:t>
            </w:r>
          </w:p>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безстроково</w:t>
            </w:r>
          </w:p>
        </w:tc>
        <w:tc>
          <w:tcPr>
            <w:tcW w:w="1400" w:type="dxa"/>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000000" w:rsidRDefault="00D955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Інші посадові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Головний бухгалтер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Горова Тетяна Iванiвна</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1968</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Середня спецiаль</w:t>
            </w:r>
            <w:r>
              <w:rPr>
                <w:rFonts w:ascii="Times New Roman CYR" w:hAnsi="Times New Roman CYR" w:cs="Times New Roman CYR"/>
                <w:sz w:val="20"/>
                <w:szCs w:val="20"/>
              </w:rPr>
              <w:lastRenderedPageBreak/>
              <w:t>на, Хмельни</w:t>
            </w:r>
            <w:r>
              <w:rPr>
                <w:rFonts w:ascii="Times New Roman CYR" w:hAnsi="Times New Roman CYR" w:cs="Times New Roman CYR"/>
                <w:sz w:val="20"/>
                <w:szCs w:val="20"/>
              </w:rPr>
              <w:t>цький кооперативний технiкум "Товарознавство", 1987 р.</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37</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"ЯКУШИНЕЦЬКЕ"</w:t>
            </w:r>
          </w:p>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01546988</w:t>
            </w:r>
          </w:p>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головний бухгалтер за сумiсництвом</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12.12.2017</w:t>
            </w:r>
          </w:p>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безстроково</w:t>
            </w:r>
          </w:p>
        </w:tc>
        <w:tc>
          <w:tcPr>
            <w:tcW w:w="1400" w:type="dxa"/>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000000" w:rsidRDefault="00D955DC">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D955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щодо володіння посадовими особами акціями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450"/>
        <w:gridCol w:w="2500"/>
        <w:gridCol w:w="1625"/>
        <w:gridCol w:w="1625"/>
        <w:gridCol w:w="1625"/>
        <w:gridCol w:w="1625"/>
        <w:gridCol w:w="1700"/>
        <w:gridCol w:w="1700"/>
      </w:tblGrid>
      <w:tr w:rsidR="00000000">
        <w:tblPrEx>
          <w:tblCellMar>
            <w:top w:w="0" w:type="dxa"/>
            <w:bottom w:w="0" w:type="dxa"/>
          </w:tblCellMar>
        </w:tblPrEx>
        <w:trPr>
          <w:trHeight w:val="300"/>
        </w:trPr>
        <w:tc>
          <w:tcPr>
            <w:tcW w:w="550" w:type="dxa"/>
            <w:vMerge w:val="restart"/>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450" w:type="dxa"/>
            <w:vMerge w:val="restart"/>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500" w:type="dxa"/>
            <w:vMerge w:val="restart"/>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акцій, шт.</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Від загальної кількості акцій (у відсотках)</w:t>
            </w:r>
          </w:p>
        </w:tc>
        <w:tc>
          <w:tcPr>
            <w:tcW w:w="3400" w:type="dxa"/>
            <w:gridSpan w:val="2"/>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за типами акцій</w:t>
            </w:r>
          </w:p>
        </w:tc>
      </w:tr>
      <w:tr w:rsidR="00000000">
        <w:tblPrEx>
          <w:tblCellMar>
            <w:top w:w="0" w:type="dxa"/>
            <w:bottom w:w="0" w:type="dxa"/>
          </w:tblCellMar>
        </w:tblPrEx>
        <w:trPr>
          <w:trHeight w:val="300"/>
        </w:trPr>
        <w:tc>
          <w:tcPr>
            <w:tcW w:w="550" w:type="dxa"/>
            <w:vMerge/>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450" w:type="dxa"/>
            <w:vMerge/>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500" w:type="dxa"/>
            <w:vMerge/>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прості іменні</w:t>
            </w:r>
          </w:p>
        </w:tc>
        <w:tc>
          <w:tcPr>
            <w:tcW w:w="1700" w:type="dxa"/>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привілейовані іменні</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1700" w:type="dxa"/>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Сiгнаєвський Юрiй Миколайович</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1 277 578</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46,7882</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1 277 578</w:t>
            </w:r>
          </w:p>
        </w:tc>
        <w:tc>
          <w:tcPr>
            <w:tcW w:w="1700" w:type="dxa"/>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 акцiонер</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Заремба Свiтлана Миколаївна</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924 640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33,8627</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924 640</w:t>
            </w:r>
          </w:p>
        </w:tc>
        <w:tc>
          <w:tcPr>
            <w:tcW w:w="1700" w:type="dxa"/>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представник акцiонера</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Сiгнаєвський Роман Юрiйович</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акцiонер</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Сiгнаєвська Марина Iванiвна</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0,0037</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100</w:t>
            </w:r>
          </w:p>
        </w:tc>
        <w:tc>
          <w:tcPr>
            <w:tcW w:w="1700" w:type="dxa"/>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Головний бухгалтер</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Горова Тетяна Iванiвна</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bl>
    <w:p w:rsidR="00000000" w:rsidRDefault="00D955DC">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D955DC">
      <w:pPr>
        <w:widowControl w:val="0"/>
        <w:autoSpaceDE w:val="0"/>
        <w:autoSpaceDN w:val="0"/>
        <w:adjustRightInd w:val="0"/>
        <w:spacing w:after="0" w:line="240" w:lineRule="auto"/>
        <w:rPr>
          <w:rFonts w:ascii="Times New Roman CYR" w:hAnsi="Times New Roman CYR" w:cs="Times New Roman CYR"/>
          <w:sz w:val="20"/>
          <w:szCs w:val="20"/>
        </w:rPr>
        <w:sectPr w:rsidR="00000000">
          <w:pgSz w:w="16837" w:h="11905" w:orient="landscape"/>
          <w:pgMar w:top="570" w:right="720" w:bottom="570" w:left="720" w:header="720" w:footer="720" w:gutter="0"/>
          <w:cols w:space="720"/>
          <w:noEndnote/>
        </w:sectPr>
      </w:pPr>
    </w:p>
    <w:p w:rsidR="00000000" w:rsidRDefault="00D955D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Організаційна структура</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веб-сайтi особи не розмiщено органiзацiйн</w:t>
      </w:r>
      <w:r>
        <w:rPr>
          <w:rFonts w:ascii="Times New Roman CYR" w:hAnsi="Times New Roman CYR" w:cs="Times New Roman CYR"/>
          <w:sz w:val="24"/>
          <w:szCs w:val="24"/>
        </w:rPr>
        <w:t>у структуру, тому URL-адреса вебсайту не зазначена, оскiльки приватнi акцiонернi товариства не зобов'язанi розмiщувати таку iнформацiю на власному веб сайтi.</w:t>
      </w:r>
    </w:p>
    <w:p w:rsidR="00000000" w:rsidRDefault="00D955D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D955D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3. Структура власності</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веб-сайтi особи не розмiщено структуру власностi особи у виглядi схемат</w:t>
      </w:r>
      <w:r>
        <w:rPr>
          <w:rFonts w:ascii="Times New Roman CYR" w:hAnsi="Times New Roman CYR" w:cs="Times New Roman CYR"/>
          <w:sz w:val="24"/>
          <w:szCs w:val="24"/>
        </w:rPr>
        <w:t>ичного зображення, оскiльки приватнi акцiонернi товариства не зобов'язанi розмiщувати таку iнформацiю на власному веб сайтi.</w:t>
      </w:r>
    </w:p>
    <w:p w:rsidR="00000000" w:rsidRDefault="00D955D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D955D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4. Опис господарської та фінансової діяльності</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Належнiсть особи до будь-яких об'єднань пiдприємств, повне найменування та мiсце</w:t>
      </w:r>
      <w:r>
        <w:rPr>
          <w:rFonts w:ascii="Times New Roman CYR" w:hAnsi="Times New Roman CYR" w:cs="Times New Roman CYR"/>
          <w:sz w:val="24"/>
          <w:szCs w:val="24"/>
        </w:rPr>
        <w:t>знаходження об'єднання, опис дiяльностi об'єднання, строк участi особи у вiдповiдному об'єднаннi, роль особи в об'єднаннi, посилання на вебсайт об'єднання.</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АТ в асоцiацiї, консорцiуми, концерни та iншi об'єднання за галузевими, територiальними та iншими принципами не входить. Фiлiй та представництв не має та не створювало.До iнших об'єднань за галузевими, територiальними та iншими принципами не входить. Фiлiй</w:t>
      </w:r>
      <w:r>
        <w:rPr>
          <w:rFonts w:ascii="Times New Roman CYR" w:hAnsi="Times New Roman CYR" w:cs="Times New Roman CYR"/>
          <w:sz w:val="24"/>
          <w:szCs w:val="24"/>
        </w:rPr>
        <w:t xml:space="preserve"> та представництв не має та не створювало.</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Спiльна дiяльнiсть, яку особа проводить з iншими органiзацiями, пiдприємствами, установами, при цьому зазначаються сума вкладiв, мета вкладiв (отримання прибутку, iншi цiлi) та отриманий фiнансовий результат з</w:t>
      </w:r>
      <w:r>
        <w:rPr>
          <w:rFonts w:ascii="Times New Roman CYR" w:hAnsi="Times New Roman CYR" w:cs="Times New Roman CYR"/>
          <w:sz w:val="24"/>
          <w:szCs w:val="24"/>
        </w:rPr>
        <w:t>а звiтний рiк з кожного виду спiльної дiяльностi.</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Cпiльна дiяльнiсть з iншими органiзацiями, пiдприємствами, установами протягом звiтного року емiтентом не проводилась.</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Опис обраної облiкової полiтики (метод нарахування амортизацiї, метод оцiнки вартос</w:t>
      </w:r>
      <w:r>
        <w:rPr>
          <w:rFonts w:ascii="Times New Roman CYR" w:hAnsi="Times New Roman CYR" w:cs="Times New Roman CYR"/>
          <w:sz w:val="24"/>
          <w:szCs w:val="24"/>
        </w:rPr>
        <w:t xml:space="preserve">тi запасiв, метод облiку та оцiнки вартостi фiнансових iнвестицiй тощо). </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Бухгалтерський облiк ведеться вiдповiдно до вимог П(С)БО та iнших нормативних документiв з питань бухгалтерського облiку. Бухгалтерська та статистична звiтнiсть складається вчасно та</w:t>
      </w:r>
      <w:r>
        <w:rPr>
          <w:rFonts w:ascii="Times New Roman CYR" w:hAnsi="Times New Roman CYR" w:cs="Times New Roman CYR"/>
          <w:sz w:val="24"/>
          <w:szCs w:val="24"/>
        </w:rPr>
        <w:t xml:space="preserve"> достовiрно. Фiнансова звiтнiсть Товариства вiдповiдає даним синтетичного облiку. Рiчна iнвентаризацiя проводилась згiдно вимог чинного законодавства. </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Нарахування амортизацiї проводяться згiдно П(С)БО № 7 "Основнi засоби" та податкового законодавства.</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Мет</w:t>
      </w:r>
      <w:r>
        <w:rPr>
          <w:rFonts w:ascii="Times New Roman CYR" w:hAnsi="Times New Roman CYR" w:cs="Times New Roman CYR"/>
          <w:sz w:val="24"/>
          <w:szCs w:val="24"/>
        </w:rPr>
        <w:t xml:space="preserve">од оцiнки вартостi та облiк запасiв ведеться згiдно П(С)БО № 9 "Запаси". </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Облiк довгострокових фiнансових iнвестицiй здiйснюється з урахуванням вимог П(С)БО 12 "Фiнансовi iнвестицiї". Довгостроковi фiнансовi iнвестицiї Товариства станом на 31.12.2024 р. вi</w:t>
      </w:r>
      <w:r>
        <w:rPr>
          <w:rFonts w:ascii="Times New Roman CYR" w:hAnsi="Times New Roman CYR" w:cs="Times New Roman CYR"/>
          <w:sz w:val="24"/>
          <w:szCs w:val="24"/>
        </w:rPr>
        <w:t>дсутнi.</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Опис обраної полiтики щодо фiнансування дiяльностi особи, достатнiсть робочого капiталу для поточних потреб, можливi шляхи покращення лiквiдностi.</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веде свою дiяльнiсть виключно за рахунок власних коштiв на основi самофiнансування та </w:t>
      </w:r>
      <w:r>
        <w:rPr>
          <w:rFonts w:ascii="Times New Roman CYR" w:hAnsi="Times New Roman CYR" w:cs="Times New Roman CYR"/>
          <w:sz w:val="24"/>
          <w:szCs w:val="24"/>
        </w:rPr>
        <w:t>самоокупностi. Для успiшної дiяльностi товариства власних обiгових коштiв недостатньо. Можливими шляхами покращення лiквiдностi товариства, є отримання додаткового кредитування на льготних умовах, залучення iнвестицiї та отримання вiд замовникiв попередньо</w:t>
      </w:r>
      <w:r>
        <w:rPr>
          <w:rFonts w:ascii="Times New Roman CYR" w:hAnsi="Times New Roman CYR" w:cs="Times New Roman CYR"/>
          <w:sz w:val="24"/>
          <w:szCs w:val="24"/>
        </w:rPr>
        <w:t>ї оплати перед виконанням договiрних зобов'язань. Для покращення фiнансового становища товариства протягом 2024 р. незалежнi фахiвцi, консультанти та спецiалiсти не залучались.</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Опис полiтики щодо дослiджень та розробок, сума витрат на дослiдження та ро</w:t>
      </w:r>
      <w:r>
        <w:rPr>
          <w:rFonts w:ascii="Times New Roman CYR" w:hAnsi="Times New Roman CYR" w:cs="Times New Roman CYR"/>
          <w:sz w:val="24"/>
          <w:szCs w:val="24"/>
        </w:rPr>
        <w:t>зробку за звiтний рiк. Дослiджень та розробок протягом 2024 року на пiдприємствi не проводилось.</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щодо продуктiв (товарiв або послуг) особи.</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ПРАТ "ЯКУШИНЕЦЬКЕ" в 2024 роцi займалось вирощуванням продукцiї рослинництва.</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Обсяги виробниц</w:t>
      </w:r>
      <w:r>
        <w:rPr>
          <w:rFonts w:ascii="Times New Roman CYR" w:hAnsi="Times New Roman CYR" w:cs="Times New Roman CYR"/>
          <w:sz w:val="24"/>
          <w:szCs w:val="24"/>
        </w:rPr>
        <w:t>тва( у натуральному та грошовому виразi)</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Фактичний збiр урожаю зернових та технiчних культур складався з:</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озимої пшеницi - 6824 цн з площi 80 га; </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вiвса - 1527,2 цн на площi 26,56 га; </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сої - 2580 цн на площi 143,38 га;</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кукурудзи - 317цн на площi 5,</w:t>
      </w:r>
      <w:r>
        <w:rPr>
          <w:rFonts w:ascii="Times New Roman CYR" w:hAnsi="Times New Roman CYR" w:cs="Times New Roman CYR"/>
          <w:sz w:val="24"/>
          <w:szCs w:val="24"/>
        </w:rPr>
        <w:t>7 га.</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Середньореалiзацiйнi цiни продуктiв.</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озимої пшеницi - 6886 грн/т</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вiвса - 6897 грн/т; </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сої - 14574 грн/т</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кукурудзи - 8000 грн/т.</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4).Загальна сума виручки. Чистий дохiд за 2024 рiк складає 6598,0 тис.грн.</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5).Загальна сума експорту, частка експорту в загальному обсязi продажiв - експорту немає.</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6).Залежнiсть вiд сезонних змiн. - виробництво повнiстю залежать вiд сезонних змiн.</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7).Основнi клiєнти - ТОВ "Євро-2012", ТОВ "ВКХП №2", ВНМУ i.м.М.I.Пирогова.</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8).Рин</w:t>
      </w:r>
      <w:r>
        <w:rPr>
          <w:rFonts w:ascii="Times New Roman CYR" w:hAnsi="Times New Roman CYR" w:cs="Times New Roman CYR"/>
          <w:sz w:val="24"/>
          <w:szCs w:val="24"/>
        </w:rPr>
        <w:t xml:space="preserve">ки збуту та країни, в яких особою здiйснюється дiяльнiсть. Товариство здiйснюється свою дiяльнiсть тiльки в межах України. </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9).Канал збуту - шляхом укладання договорiв з iснуючими клiєнтами та шляхом залучення нових клiєнтiв.</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10).Основнi постачальники та в</w:t>
      </w:r>
      <w:r>
        <w:rPr>
          <w:rFonts w:ascii="Times New Roman CYR" w:hAnsi="Times New Roman CYR" w:cs="Times New Roman CYR"/>
          <w:sz w:val="24"/>
          <w:szCs w:val="24"/>
        </w:rPr>
        <w:t>иди товарiв або послуг, якi вони постачають/надають особi.</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ПрАТ "Украгро НПК", ТОВ "Макош-мiнерал", ТОВ "Компанiя Агрiкультура", ТОВ "ТД "УКРМIНХIМ"- мiнеральнi добрива. </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Автозаправочнi станцiї, що розташованi поблизу сiл Якушинцi та Зарванцi Вiнницько</w:t>
      </w:r>
      <w:r>
        <w:rPr>
          <w:rFonts w:ascii="Times New Roman CYR" w:hAnsi="Times New Roman CYR" w:cs="Times New Roman CYR"/>
          <w:sz w:val="24"/>
          <w:szCs w:val="24"/>
        </w:rPr>
        <w:t>ї областi - ПММ</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ТОВ Сакура-Агро, ФОП Малик Н.С., ФОП Нагiрняк М.Н., ТОВ "МНАГОР" - Засоби захисту рослин, мiкродобрива та насiння</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ФОП Власюк В.С., ТОВ "ЛАIР" - запаснi частини до сiльсьгогосподарської технiки та обладнання.</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ТОВ "ЕНЕРА Вiнниця" - елек</w:t>
      </w:r>
      <w:r>
        <w:rPr>
          <w:rFonts w:ascii="Times New Roman CYR" w:hAnsi="Times New Roman CYR" w:cs="Times New Roman CYR"/>
          <w:sz w:val="24"/>
          <w:szCs w:val="24"/>
        </w:rPr>
        <w:t>тороенергiя.</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11).Особливостi стану розвитку галузi, в якiй здiйснює дiяльнiсть особа. Пiдприємства галузi потерпають через низькi цiни на вироблену продукцiю, стару сiльсько- господарську технiку та причепне обладнання. Основна причина збитковостi всiх пiд</w:t>
      </w:r>
      <w:r>
        <w:rPr>
          <w:rFonts w:ascii="Times New Roman CYR" w:hAnsi="Times New Roman CYR" w:cs="Times New Roman CYR"/>
          <w:sz w:val="24"/>
          <w:szCs w:val="24"/>
        </w:rPr>
        <w:t>приємств галузi - невiдповiднiсть мiж цiною на ПММ, запчастини, мiнереалнi добрива, засоби захисту рослин та цiною на вироблену продукцiю. Рiвень впровадження нових технологiй залишається низьким через їх високу вартiсть. Конкуренцiя в галузi є високою. Ос</w:t>
      </w:r>
      <w:r>
        <w:rPr>
          <w:rFonts w:ascii="Times New Roman CYR" w:hAnsi="Times New Roman CYR" w:cs="Times New Roman CYR"/>
          <w:sz w:val="24"/>
          <w:szCs w:val="24"/>
        </w:rPr>
        <w:t>обливiстю продукцiї товариства є її сезонний характер виробництва та постiйне зростання собiвартостi внаслiдок збiльшення цiн на ПММ, запаснi частини, засоби захисту рослин та мiнеральнi добрива.</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12).Опис технологiй, якi використовує особа у своїй дiяльнос</w:t>
      </w:r>
      <w:r>
        <w:rPr>
          <w:rFonts w:ascii="Times New Roman CYR" w:hAnsi="Times New Roman CYR" w:cs="Times New Roman CYR"/>
          <w:sz w:val="24"/>
          <w:szCs w:val="24"/>
        </w:rPr>
        <w:t>тi - немає iнформацiї;</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13).Мiсце особи на ринку, на якому вона здiйснює дiяльнiсть- немає iнформацiї;</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14).Рiвень конкуренцiї в галузi. Основними конкурентами з основної продукцiї є сiльськогосподарськi пiдприємства Вiнницького району та Вiнницької областi.</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15).Перспективнi плани розвитку особи. Перспективнi плани розвитку Товариства полягають у:</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оновленi парку сiльськогосподарської технiки та причепного обладнання;</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впровадження у виробництво новiтнiх технологiй;</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розширення посiвних площ пiд технiчнi к</w:t>
      </w:r>
      <w:r>
        <w:rPr>
          <w:rFonts w:ascii="Times New Roman CYR" w:hAnsi="Times New Roman CYR" w:cs="Times New Roman CYR"/>
          <w:sz w:val="24"/>
          <w:szCs w:val="24"/>
        </w:rPr>
        <w:t xml:space="preserve">ультури, зокрема пiд , сою та соняшник; </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збiльшення обсягiв виробництва; </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залучення нових клiєнтiв та пошуки нових ринкiв збуту виробленої продукцiї.</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Опис ризикiв, як притаманнi дiяльностi особи, пiдходи до управлiння ризиками, заходи особи щодо зм</w:t>
      </w:r>
      <w:r>
        <w:rPr>
          <w:rFonts w:ascii="Times New Roman CYR" w:hAnsi="Times New Roman CYR" w:cs="Times New Roman CYR"/>
          <w:sz w:val="24"/>
          <w:szCs w:val="24"/>
        </w:rPr>
        <w:t xml:space="preserve">еншення впливу ризикiв. </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ризики при вирощуваннi продукцiї тваринництва - це нестабiльнiсть i непередбачуваннiсть цiн при реалiзацiї продукцiї. Зменшення ризикiв можливе за рахунок розвитку власної переробної бази. За вiдсутнiстю власних джерел фiна</w:t>
      </w:r>
      <w:r>
        <w:rPr>
          <w:rFonts w:ascii="Times New Roman CYR" w:hAnsi="Times New Roman CYR" w:cs="Times New Roman CYR"/>
          <w:sz w:val="24"/>
          <w:szCs w:val="24"/>
        </w:rPr>
        <w:t>нсування пiдприємство веде переговори з можливими iнвесторами. Заходи щодо зменшення ризикiв полягають у полiпшеннi стану грунтiв, в першу чергу їх розкислення та внесення органiчних добрив, крiм того, у вивченнi кон'юнктури ринку, перевiрцi платоспроможно</w:t>
      </w:r>
      <w:r>
        <w:rPr>
          <w:rFonts w:ascii="Times New Roman CYR" w:hAnsi="Times New Roman CYR" w:cs="Times New Roman CYR"/>
          <w:sz w:val="24"/>
          <w:szCs w:val="24"/>
        </w:rPr>
        <w:t>стi клiєнтiв. Захист дiяльностi пiдприємства, розширення виробництва та ринкiв збуту полягає у вивченнi нових технологiй, постiйному покращеннi якостi продукцiї, що вирощується Товариством.</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8. Стратегiя подальшої дiяльностi особи щонайменше на рiк (щодо розширення виробництва, реконструкцiї, полiпшення фiнансового стану, опис iстотних факторiв, якi можуть вплинути на дiяльнiсть особи в майбутньому). </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в 2025 роцi планує зайнятися ви</w:t>
      </w:r>
      <w:r>
        <w:rPr>
          <w:rFonts w:ascii="Times New Roman CYR" w:hAnsi="Times New Roman CYR" w:cs="Times New Roman CYR"/>
          <w:sz w:val="24"/>
          <w:szCs w:val="24"/>
        </w:rPr>
        <w:t>рощуванням, переробкою сiльськогосподарської продукцiї. Для покращення фiнансового стану товариство працює в напрямку розширення ринку збуту, пошуку вигiдних договорiв та впровадження iнновацiйних технологiй. Також товариство прогнозує реконструкцiї та пол</w:t>
      </w:r>
      <w:r>
        <w:rPr>
          <w:rFonts w:ascii="Times New Roman CYR" w:hAnsi="Times New Roman CYR" w:cs="Times New Roman CYR"/>
          <w:sz w:val="24"/>
          <w:szCs w:val="24"/>
        </w:rPr>
        <w:t>iпшення фiнансового стану, якi можуть вплинути на дiяльнiсть в майбутньому.</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9. Основнi придбання або вiдчуження активiв за останнi п'ять рокiв, а також якщо плануються будь-якi значнi iнвестицiї або придбання, то також необхiдно надати їх опис, включаючи </w:t>
      </w:r>
      <w:r>
        <w:rPr>
          <w:rFonts w:ascii="Times New Roman CYR" w:hAnsi="Times New Roman CYR" w:cs="Times New Roman CYR"/>
          <w:sz w:val="24"/>
          <w:szCs w:val="24"/>
        </w:rPr>
        <w:t>суттєвi умови придбання або iнвестицiї, їх вартiсть i спосiб фiнансування.</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2020 роцi  придбано основних засобiв на суму 225,0  тис.грн. (Новий Оборотний 5-ти корпусний плуг ОПТИКОН "МАЙСТЕР-А5" та передплужники до ньго).</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2020 роцi реалiзовано основних </w:t>
      </w:r>
      <w:r>
        <w:rPr>
          <w:rFonts w:ascii="Times New Roman CYR" w:hAnsi="Times New Roman CYR" w:cs="Times New Roman CYR"/>
          <w:sz w:val="24"/>
          <w:szCs w:val="24"/>
        </w:rPr>
        <w:t xml:space="preserve">засобiв на суму 837,0 тис.грн. (земельнi дiлянки). </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2021 роцi придбано основних засобiв на суму 88,1 тис.грн. (земельна дiлянка)</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2021 роцi реалiзовано основних засобiв на суму 121,2 тис.грн. (комора та земельна дiлянка).</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2022 роцi значних придбань аб</w:t>
      </w:r>
      <w:r>
        <w:rPr>
          <w:rFonts w:ascii="Times New Roman CYR" w:hAnsi="Times New Roman CYR" w:cs="Times New Roman CYR"/>
          <w:sz w:val="24"/>
          <w:szCs w:val="24"/>
        </w:rPr>
        <w:t>о вiдчужень активiв не було.</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2023 роцi значних придбань активiв не було. У 2023 роцi реалiзовано основних засобiв на суму 207,0 тис. грн.(сiвалка "ФАВОРИТ" СЗФ-4.0000-06V та транспортний пристрiй ПТЗ 00.000, Катки ЗККШС, Пектус Гiгант, Комбiнований агрег</w:t>
      </w:r>
      <w:r>
        <w:rPr>
          <w:rFonts w:ascii="Times New Roman CYR" w:hAnsi="Times New Roman CYR" w:cs="Times New Roman CYR"/>
          <w:sz w:val="24"/>
          <w:szCs w:val="24"/>
        </w:rPr>
        <w:t>ат РКВ)</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2024 роцi значних придбань активiв не було, У 2024 роцi було безкоштовно передано на Якушинецьку ТГ земельну дiлянку вартiстю 12,1тис. грн..</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на 2025 рiк, не планує залучати iнвестицiї, пов'язанi з її господарською дiяльнiстю.</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Ос</w:t>
      </w:r>
      <w:r>
        <w:rPr>
          <w:rFonts w:ascii="Times New Roman CYR" w:hAnsi="Times New Roman CYR" w:cs="Times New Roman CYR"/>
          <w:sz w:val="24"/>
          <w:szCs w:val="24"/>
        </w:rPr>
        <w:t xml:space="preserve">новнi засоби особи, включаючи об'єкти оренди та будь-якi значнi правочини особи щодо них; виробничi потужностi та ступiнь використання обладнання, спосiб утримання активiв, мiсцезнаходження основних засобiв. </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Строк корисної експлуатацiї основних засобiв - </w:t>
      </w:r>
      <w:r>
        <w:rPr>
          <w:rFonts w:ascii="Times New Roman CYR" w:hAnsi="Times New Roman CYR" w:cs="Times New Roman CYR"/>
          <w:sz w:val="24"/>
          <w:szCs w:val="24"/>
        </w:rPr>
        <w:t xml:space="preserve">5-20 рокiв. </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Сума зносу основних засобiв станом на 31.12.2024 року становить - 4646,5 тис.грн., первiсна вартiсть - 6302,6 тис.грн., залишкова вартiсть - 1656,1 тис.грн. Ступiнь зносу основних засобiв - 73,7%, ступiнь використання - 26,3 %. </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Виробничих пот</w:t>
      </w:r>
      <w:r>
        <w:rPr>
          <w:rFonts w:ascii="Times New Roman CYR" w:hAnsi="Times New Roman CYR" w:cs="Times New Roman CYR"/>
          <w:sz w:val="24"/>
          <w:szCs w:val="24"/>
        </w:rPr>
        <w:t>ужностей достатньо. Змiни у вартостi зумовленi нарахуванням зносу, придбанням основних засобiв та їх реалiзацiєю. Основнi засоби емiтента використовуються за призначенням. Рухоме та нерухоме майно емiтента знаходиться за адресою: Вiнницька область, Вiнниць</w:t>
      </w:r>
      <w:r>
        <w:rPr>
          <w:rFonts w:ascii="Times New Roman CYR" w:hAnsi="Times New Roman CYR" w:cs="Times New Roman CYR"/>
          <w:sz w:val="24"/>
          <w:szCs w:val="24"/>
        </w:rPr>
        <w:t>кий район, с. Зарванцi, вулиця Акцiонерна, будинок 9 та вулиця Стеценка, будинок 5.</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2024 роцi нараховано амортизацiї: Будiвлi, споруди, передавальнi пристрої - 47,5 тис.грн., Машини та обладнання - 152,7 тис.грн.</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Екологiчнi питання, що можуть позначитися</w:t>
      </w:r>
      <w:r>
        <w:rPr>
          <w:rFonts w:ascii="Times New Roman CYR" w:hAnsi="Times New Roman CYR" w:cs="Times New Roman CYR"/>
          <w:sz w:val="24"/>
          <w:szCs w:val="24"/>
        </w:rPr>
        <w:t xml:space="preserve"> на використаннi активiв пiдприємства протягом звiтного року не виникали. Для зменшення викидiв забруднюючих речовин в атмосферне повiтря на пiдприємствi постiйно проводиться технiчний огляд основних засобiв. Капiтального будiвництва, розширення або удоско</w:t>
      </w:r>
      <w:r>
        <w:rPr>
          <w:rFonts w:ascii="Times New Roman CYR" w:hAnsi="Times New Roman CYR" w:cs="Times New Roman CYR"/>
          <w:sz w:val="24"/>
          <w:szCs w:val="24"/>
        </w:rPr>
        <w:t>налення основних засобiв протягом 2024 р. пiдприємством не проводилось. На 2025 рiк пiдприємство не планує значнi капiтального будiвництва, розширення або удосконалення основних засобiв пов'язанi з її господарською дiяльнiстю.</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11. Проблеми, якi впливають </w:t>
      </w:r>
      <w:r>
        <w:rPr>
          <w:rFonts w:ascii="Times New Roman CYR" w:hAnsi="Times New Roman CYR" w:cs="Times New Roman CYR"/>
          <w:sz w:val="24"/>
          <w:szCs w:val="24"/>
        </w:rPr>
        <w:t>на дiяльнiсть особи, в тому числi ступiнь залежностi вiд законодавчих або економiчних обмежень.</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дiяльнiсть пiдприємства iстотно впливають постiйнi змiни у податковому законодавствi, нестабiльнiсть цiн на сiльськогосподарську продукцiю, неплатоспроможнiс</w:t>
      </w:r>
      <w:r>
        <w:rPr>
          <w:rFonts w:ascii="Times New Roman CYR" w:hAnsi="Times New Roman CYR" w:cs="Times New Roman CYR"/>
          <w:sz w:val="24"/>
          <w:szCs w:val="24"/>
        </w:rPr>
        <w:t xml:space="preserve">ть партнерiв i населення, зношенiсть основних засобiв, погодно-клiматичнi умови. </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Ступiнь залежностi вiд зазначених проблем: </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постiйнi змiни законодавства - ступiнь залежностi середня </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нестабiльнiсть цiн - ступiнь залежностi висока </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знос рухомого складу - </w:t>
      </w:r>
      <w:r>
        <w:rPr>
          <w:rFonts w:ascii="Times New Roman CYR" w:hAnsi="Times New Roman CYR" w:cs="Times New Roman CYR"/>
          <w:sz w:val="24"/>
          <w:szCs w:val="24"/>
        </w:rPr>
        <w:t xml:space="preserve">ступiнь залежностi середня </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низька платоспроможнiсть споживачiв - ступiнь залежностi середня </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погоднi умови - ступiнь залежностi висока.</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Вартiсть укладених, але ще не виконаних договорiв (контрактiв) на кiнець звiтного перiоду (загальний пiдсумок) та очiкуванi прибутки вiд виконання цих договорiв (контрактiв).</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2024 р. всi договiрнi обов'язки виконанi. На 2025 р. договори не укладалис</w:t>
      </w:r>
      <w:r>
        <w:rPr>
          <w:rFonts w:ascii="Times New Roman CYR" w:hAnsi="Times New Roman CYR" w:cs="Times New Roman CYR"/>
          <w:sz w:val="24"/>
          <w:szCs w:val="24"/>
        </w:rPr>
        <w:t>ь.</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 Середньооблiкова чисельнiсть штатних працiвникiв особи, середня чисельнiсть позаштатних працiвникiв та осiб, якi працюють за сумiсництвом, чисельнiсть працiвникiв, якi працюють на умовах неповного робочого часу (дня, тижня), розмiр фонду оплати пра</w:t>
      </w:r>
      <w:r>
        <w:rPr>
          <w:rFonts w:ascii="Times New Roman CYR" w:hAnsi="Times New Roman CYR" w:cs="Times New Roman CYR"/>
          <w:sz w:val="24"/>
          <w:szCs w:val="24"/>
        </w:rPr>
        <w:t>цi.</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Середньооблiкова чисельнiсть штатних працiвникiв облiкового складу (осiб) =  9</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Середня чисельнiсть позаштатних працiвникiв та осiб, якi працюють за сумiсництвом (осiб) = 1</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Чисельностi працiвникiв, якi працюють на умовах неповного робочого часу (дня, ти</w:t>
      </w:r>
      <w:r>
        <w:rPr>
          <w:rFonts w:ascii="Times New Roman CYR" w:hAnsi="Times New Roman CYR" w:cs="Times New Roman CYR"/>
          <w:sz w:val="24"/>
          <w:szCs w:val="24"/>
        </w:rPr>
        <w:t>жня) (осiб) = 0</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Фонд оплати працi (тис.грн.) = 1093,5 тис.грн.</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Змiни розмiру фонду оплати працi, його збiльшення або зменшення вiдносно попереднього року (тис.грн.) = збiльшення на 138,7 тис.грн. (за рахунок пiдвищення рiвня заробiтної плати).</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Будь-як</w:t>
      </w:r>
      <w:r>
        <w:rPr>
          <w:rFonts w:ascii="Times New Roman CYR" w:hAnsi="Times New Roman CYR" w:cs="Times New Roman CYR"/>
          <w:sz w:val="24"/>
          <w:szCs w:val="24"/>
        </w:rPr>
        <w:t>i пропозицiї щодо реорганiзацiї з боку третiх осiб, що мали мiсце протягом звiтного перiоду, умови та результати цих пропозицiй. Пропозицiї щодо реорганiзацiї з боку третiх осiб протягом звiтного перiоду до Товариства не надходили.</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 Iнша iнформацiя, як</w:t>
      </w:r>
      <w:r>
        <w:rPr>
          <w:rFonts w:ascii="Times New Roman CYR" w:hAnsi="Times New Roman CYR" w:cs="Times New Roman CYR"/>
          <w:sz w:val="24"/>
          <w:szCs w:val="24"/>
        </w:rPr>
        <w:t>а може бути iстотною для оцiнки стейкхолдерами фiнансового стану та результатiв дiяльностi особи - немає iнформацiї.</w:t>
      </w:r>
    </w:p>
    <w:p w:rsidR="00000000" w:rsidRDefault="00D955D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D955D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основні засоби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8"/>
        <w:gridCol w:w="1260"/>
        <w:gridCol w:w="1080"/>
        <w:gridCol w:w="1260"/>
        <w:gridCol w:w="1080"/>
        <w:gridCol w:w="1260"/>
        <w:gridCol w:w="1082"/>
      </w:tblGrid>
      <w:tr w:rsidR="00000000">
        <w:tblPrEx>
          <w:tblCellMar>
            <w:top w:w="0" w:type="dxa"/>
            <w:bottom w:w="0" w:type="dxa"/>
          </w:tblCellMar>
        </w:tblPrEx>
        <w:trPr>
          <w:trHeight w:val="200"/>
        </w:trPr>
        <w:tc>
          <w:tcPr>
            <w:tcW w:w="3058" w:type="dxa"/>
            <w:vMerge w:val="restart"/>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Орендовані основні за</w:t>
            </w:r>
            <w:r>
              <w:rPr>
                <w:rFonts w:ascii="Times New Roman CYR" w:hAnsi="Times New Roman CYR" w:cs="Times New Roman CYR"/>
              </w:rPr>
              <w:t>соби, тис. грн</w:t>
            </w:r>
          </w:p>
        </w:tc>
        <w:tc>
          <w:tcPr>
            <w:tcW w:w="2342" w:type="dxa"/>
            <w:gridSpan w:val="2"/>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Основні засоби, усього, тис. грн</w:t>
            </w:r>
          </w:p>
        </w:tc>
      </w:tr>
      <w:tr w:rsidR="00000000">
        <w:tblPrEx>
          <w:tblCellMar>
            <w:top w:w="0" w:type="dxa"/>
            <w:bottom w:w="0" w:type="dxa"/>
          </w:tblCellMar>
        </w:tblPrEx>
        <w:trPr>
          <w:trHeight w:val="200"/>
        </w:trPr>
        <w:tc>
          <w:tcPr>
            <w:tcW w:w="3058" w:type="dxa"/>
            <w:vMerge/>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728,6</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544,4</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728,6</w:t>
            </w:r>
          </w:p>
        </w:tc>
        <w:tc>
          <w:tcPr>
            <w:tcW w:w="1082" w:type="dxa"/>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544,4</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548,4</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500,9</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548,4</w:t>
            </w:r>
          </w:p>
        </w:tc>
        <w:tc>
          <w:tcPr>
            <w:tcW w:w="1082" w:type="dxa"/>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500,9</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43,5</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w:t>
            </w:r>
          </w:p>
        </w:tc>
        <w:tc>
          <w:tcPr>
            <w:tcW w:w="1082" w:type="dxa"/>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43,5</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1 123,8</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1 111,7</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1 123,8</w:t>
            </w:r>
          </w:p>
        </w:tc>
        <w:tc>
          <w:tcPr>
            <w:tcW w:w="1082" w:type="dxa"/>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1 111,7</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1 123,8</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1 111,7</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1 123,8</w:t>
            </w:r>
          </w:p>
        </w:tc>
        <w:tc>
          <w:tcPr>
            <w:tcW w:w="1082" w:type="dxa"/>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1 111,7</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1 852,4</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1 656,1</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1 852,4</w:t>
            </w:r>
          </w:p>
        </w:tc>
        <w:tc>
          <w:tcPr>
            <w:tcW w:w="1082" w:type="dxa"/>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1 656,1</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7022" w:type="dxa"/>
            <w:gridSpan w:val="6"/>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Строк корисної експлуатацiї основних засобiв - 5-20 рокiв. </w:t>
            </w:r>
          </w:p>
          <w:p w:rsidR="00000000" w:rsidRDefault="00D955DC">
            <w:pPr>
              <w:widowControl w:val="0"/>
              <w:autoSpaceDE w:val="0"/>
              <w:autoSpaceDN w:val="0"/>
              <w:adjustRightInd w:val="0"/>
              <w:spacing w:after="0" w:line="240" w:lineRule="auto"/>
              <w:jc w:val="both"/>
              <w:rPr>
                <w:rFonts w:ascii="Times New Roman CYR" w:hAnsi="Times New Roman CYR" w:cs="Times New Roman CYR"/>
              </w:rPr>
            </w:pPr>
          </w:p>
          <w:p w:rsidR="00000000" w:rsidRDefault="00D955D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Сума зносу основних засобiв станом на 31.12.2024 року становить - 4646,5 тис.грн., первiсна вартiсть - 6302,6 тис.грн., залишкова вартiсть - 1656,1 тис.грн. Ступiнь зносу основних засобi</w:t>
            </w:r>
            <w:r>
              <w:rPr>
                <w:rFonts w:ascii="Times New Roman CYR" w:hAnsi="Times New Roman CYR" w:cs="Times New Roman CYR"/>
              </w:rPr>
              <w:t xml:space="preserve">в - 73,7%, ступiнь використання - 26,3 %. </w:t>
            </w:r>
          </w:p>
          <w:p w:rsidR="00000000" w:rsidRDefault="00D955DC">
            <w:pPr>
              <w:widowControl w:val="0"/>
              <w:autoSpaceDE w:val="0"/>
              <w:autoSpaceDN w:val="0"/>
              <w:adjustRightInd w:val="0"/>
              <w:spacing w:after="0" w:line="240" w:lineRule="auto"/>
              <w:jc w:val="both"/>
              <w:rPr>
                <w:rFonts w:ascii="Times New Roman CYR" w:hAnsi="Times New Roman CYR" w:cs="Times New Roman CYR"/>
              </w:rPr>
            </w:pPr>
          </w:p>
          <w:p w:rsidR="00000000" w:rsidRDefault="00D955D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Виробничих потужностей достатньо. Змiни у вартостi зумовленi </w:t>
            </w:r>
            <w:r>
              <w:rPr>
                <w:rFonts w:ascii="Times New Roman CYR" w:hAnsi="Times New Roman CYR" w:cs="Times New Roman CYR"/>
              </w:rPr>
              <w:lastRenderedPageBreak/>
              <w:t>нарахуванням зносу, придбанням основних засобiв та їх реалiзацiєю.</w:t>
            </w:r>
          </w:p>
          <w:p w:rsidR="00000000" w:rsidRDefault="00D955DC">
            <w:pPr>
              <w:widowControl w:val="0"/>
              <w:autoSpaceDE w:val="0"/>
              <w:autoSpaceDN w:val="0"/>
              <w:adjustRightInd w:val="0"/>
              <w:spacing w:after="0" w:line="240" w:lineRule="auto"/>
              <w:jc w:val="both"/>
              <w:rPr>
                <w:rFonts w:ascii="Times New Roman CYR" w:hAnsi="Times New Roman CYR" w:cs="Times New Roman CYR"/>
              </w:rPr>
            </w:pPr>
          </w:p>
          <w:p w:rsidR="00000000" w:rsidRDefault="00D955D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Основнi засоби емiтента використовуються за призначенням. Рухоме та нерухоме майно </w:t>
            </w:r>
            <w:r>
              <w:rPr>
                <w:rFonts w:ascii="Times New Roman CYR" w:hAnsi="Times New Roman CYR" w:cs="Times New Roman CYR"/>
              </w:rPr>
              <w:t>емiтента знаходиться за адресою: Вiнницька область, Вiнницький район, с. Зарванцi, вулиця Акцiонерна, 9 та вул.Стеценка,5.</w:t>
            </w:r>
          </w:p>
          <w:p w:rsidR="00000000" w:rsidRDefault="00D955DC">
            <w:pPr>
              <w:widowControl w:val="0"/>
              <w:autoSpaceDE w:val="0"/>
              <w:autoSpaceDN w:val="0"/>
              <w:adjustRightInd w:val="0"/>
              <w:spacing w:after="0" w:line="240" w:lineRule="auto"/>
              <w:jc w:val="both"/>
              <w:rPr>
                <w:rFonts w:ascii="Times New Roman CYR" w:hAnsi="Times New Roman CYR" w:cs="Times New Roman CYR"/>
              </w:rPr>
            </w:pPr>
          </w:p>
          <w:p w:rsidR="00000000" w:rsidRDefault="00D955D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 2024 роцi нараховано амортизацiї:</w:t>
            </w:r>
          </w:p>
          <w:p w:rsidR="00000000" w:rsidRDefault="00D955DC">
            <w:pPr>
              <w:widowControl w:val="0"/>
              <w:autoSpaceDE w:val="0"/>
              <w:autoSpaceDN w:val="0"/>
              <w:adjustRightInd w:val="0"/>
              <w:spacing w:after="0" w:line="240" w:lineRule="auto"/>
              <w:jc w:val="both"/>
              <w:rPr>
                <w:rFonts w:ascii="Times New Roman CYR" w:hAnsi="Times New Roman CYR" w:cs="Times New Roman CYR"/>
              </w:rPr>
            </w:pPr>
          </w:p>
          <w:p w:rsidR="00000000" w:rsidRDefault="00D955D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Будiвлi, споруди, передавальнi пристрої - 47,5 тис.грн., Машини та обладнання - 152,7 тис.грн.</w:t>
            </w:r>
          </w:p>
        </w:tc>
      </w:tr>
    </w:tbl>
    <w:p w:rsidR="00000000" w:rsidRDefault="00D955DC">
      <w:pPr>
        <w:widowControl w:val="0"/>
        <w:autoSpaceDE w:val="0"/>
        <w:autoSpaceDN w:val="0"/>
        <w:adjustRightInd w:val="0"/>
        <w:spacing w:after="0" w:line="240" w:lineRule="auto"/>
        <w:rPr>
          <w:rFonts w:ascii="Times New Roman CYR" w:hAnsi="Times New Roman CYR" w:cs="Times New Roman CYR"/>
        </w:rPr>
      </w:pPr>
    </w:p>
    <w:p w:rsidR="00000000" w:rsidRDefault="00D955D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щодо вартості чистих активів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0"/>
        <w:gridCol w:w="2740"/>
        <w:gridCol w:w="3000"/>
        <w:gridCol w:w="3000"/>
      </w:tblGrid>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3000" w:type="dxa"/>
            <w:tcBorders>
              <w:top w:val="single" w:sz="6" w:space="0" w:color="auto"/>
              <w:left w:val="single" w:sz="6" w:space="0" w:color="auto"/>
              <w:bottom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попередній період</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6 371,2</w:t>
            </w:r>
          </w:p>
        </w:tc>
        <w:tc>
          <w:tcPr>
            <w:tcW w:w="3000" w:type="dxa"/>
            <w:tcBorders>
              <w:top w:val="single" w:sz="6" w:space="0" w:color="auto"/>
              <w:left w:val="single" w:sz="6" w:space="0" w:color="auto"/>
              <w:bottom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5 215,4</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682,6</w:t>
            </w:r>
          </w:p>
        </w:tc>
        <w:tc>
          <w:tcPr>
            <w:tcW w:w="3000" w:type="dxa"/>
            <w:tcBorders>
              <w:top w:val="single" w:sz="6" w:space="0" w:color="auto"/>
              <w:left w:val="single" w:sz="6" w:space="0" w:color="auto"/>
              <w:bottom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682,6</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682,6</w:t>
            </w:r>
          </w:p>
        </w:tc>
        <w:tc>
          <w:tcPr>
            <w:tcW w:w="3000" w:type="dxa"/>
            <w:tcBorders>
              <w:top w:val="single" w:sz="6" w:space="0" w:color="auto"/>
              <w:left w:val="single" w:sz="6" w:space="0" w:color="auto"/>
              <w:bottom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682,6</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Співвідношення (у відсотках) вартості чистих активів особи за звітний період до розміру зареєстрованого статутного капіталу особи</w:t>
            </w:r>
          </w:p>
        </w:tc>
        <w:tc>
          <w:tcPr>
            <w:tcW w:w="3000" w:type="dxa"/>
            <w:tcBorders>
              <w:top w:val="single" w:sz="6" w:space="0" w:color="auto"/>
              <w:left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933</w:t>
            </w:r>
          </w:p>
        </w:tc>
        <w:tc>
          <w:tcPr>
            <w:tcW w:w="3000" w:type="dxa"/>
            <w:tcBorders>
              <w:top w:val="single" w:sz="6" w:space="0" w:color="auto"/>
              <w:left w:val="single" w:sz="6" w:space="0" w:color="auto"/>
              <w:bottom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764</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Співвідношення (у відсотках) вартості чистих активів особи за звітний період до вартості чистих активів за попередній звітний період</w:t>
            </w:r>
          </w:p>
        </w:tc>
        <w:tc>
          <w:tcPr>
            <w:tcW w:w="3000" w:type="dxa"/>
            <w:tcBorders>
              <w:top w:val="single" w:sz="6" w:space="0" w:color="auto"/>
              <w:left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122</w:t>
            </w:r>
          </w:p>
        </w:tc>
        <w:tc>
          <w:tcPr>
            <w:tcW w:w="3000" w:type="dxa"/>
            <w:tcBorders>
              <w:top w:val="single" w:sz="6" w:space="0" w:color="auto"/>
              <w:left w:val="single" w:sz="6" w:space="0" w:color="auto"/>
              <w:bottom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104</w:t>
            </w:r>
          </w:p>
        </w:tc>
      </w:tr>
      <w:tr w:rsidR="00000000">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Висновок</w:t>
            </w:r>
          </w:p>
        </w:tc>
        <w:tc>
          <w:tcPr>
            <w:tcW w:w="8740" w:type="dxa"/>
            <w:gridSpan w:val="3"/>
            <w:tcBorders>
              <w:top w:val="single" w:sz="6" w:space="0" w:color="auto"/>
              <w:left w:val="single" w:sz="6" w:space="0" w:color="auto"/>
              <w:bottom w:val="single" w:sz="6" w:space="0" w:color="auto"/>
            </w:tcBorders>
          </w:tcPr>
          <w:p w:rsidR="00000000" w:rsidRDefault="00D955D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Розрахунок вартостi чистих активiв вiдбувався вiдповiдно до методичних рекомендацiй НКЦПФР (Рiшення №485 </w:t>
            </w:r>
            <w:r>
              <w:rPr>
                <w:rFonts w:ascii="Times New Roman CYR" w:hAnsi="Times New Roman CYR" w:cs="Times New Roman CYR"/>
              </w:rPr>
              <w:t>вiд 17.11.2004 року) та Додатку 1 до Нацiонального положення (стандарту) бухгалтерського облiку 1 "Загальнi вимоги до фiнансової звiтностi", затвердженого Наказом Мiнiстерства фiнансiв України №73 вiд 07.02.2013 р. Визначення вартостi чистих активiв провод</w:t>
            </w:r>
            <w:r>
              <w:rPr>
                <w:rFonts w:ascii="Times New Roman CYR" w:hAnsi="Times New Roman CYR" w:cs="Times New Roman CYR"/>
              </w:rPr>
              <w:t>илося за формулою: Чистi активи = Необоротнi активи + Оборотнi активи + Витрати майбутнiх перiодiв- Довгостроковi зобов'язання - Поточнi зобов'язання - Забезпечення наступних виплат  i платежiв - Доходи майбутнiх перiодiв.</w:t>
            </w:r>
          </w:p>
          <w:p w:rsidR="00000000" w:rsidRDefault="00D955D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Вартiсть чистих активiв складає 6371,2 тис.грн. i є бiльшою вiд статутного капiталу. Неоплачений та вилучений капiтал у товариствi вiдсутнiй. Спiввiдношення розрахункової вартостi чистих активiв i статутного капiталу товариства є таким, що не суперечить ви</w:t>
            </w:r>
            <w:r>
              <w:rPr>
                <w:rFonts w:ascii="Times New Roman CYR" w:hAnsi="Times New Roman CYR" w:cs="Times New Roman CYR"/>
              </w:rPr>
              <w:t>могам ст. 155 Цивiльного Кодексу України та не зобов'язує акцiонерне товариство зменшувати його статутний капiтал.</w:t>
            </w:r>
          </w:p>
        </w:tc>
      </w:tr>
    </w:tbl>
    <w:p w:rsidR="00000000" w:rsidRDefault="00D955DC">
      <w:pPr>
        <w:widowControl w:val="0"/>
        <w:autoSpaceDE w:val="0"/>
        <w:autoSpaceDN w:val="0"/>
        <w:adjustRightInd w:val="0"/>
        <w:spacing w:after="0" w:line="240" w:lineRule="auto"/>
        <w:rPr>
          <w:rFonts w:ascii="Times New Roman CYR" w:hAnsi="Times New Roman CYR" w:cs="Times New Roman CYR"/>
        </w:rPr>
      </w:pPr>
    </w:p>
    <w:p w:rsidR="00000000" w:rsidRDefault="00D955D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зобов'язання та забезпечення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за користув</w:t>
            </w:r>
            <w:r>
              <w:rPr>
                <w:rFonts w:ascii="Times New Roman CYR" w:hAnsi="Times New Roman CYR" w:cs="Times New Roman CYR"/>
              </w:rPr>
              <w:t>ання коштами (відсоток річних)</w:t>
            </w:r>
          </w:p>
        </w:tc>
        <w:tc>
          <w:tcPr>
            <w:tcW w:w="1328" w:type="dxa"/>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погашення</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rPr>
                <w:rFonts w:ascii="Times New Roman CYR" w:hAnsi="Times New Roman CYR" w:cs="Times New Roman CYR"/>
              </w:rPr>
            </w:pPr>
          </w:p>
        </w:tc>
        <w:tc>
          <w:tcPr>
            <w:tcW w:w="1440" w:type="dxa"/>
            <w:tcBorders>
              <w:top w:val="single" w:sz="6" w:space="0" w:color="auto"/>
              <w:left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28" w:type="dxa"/>
            <w:tcBorders>
              <w:top w:val="single" w:sz="6" w:space="0" w:color="auto"/>
              <w:left w:val="single" w:sz="6" w:space="0" w:color="auto"/>
              <w:bottom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за іншими цінними паперами (у тому числі за деривативами)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78,1</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розрахунками з бюджетом</w:t>
            </w:r>
          </w:p>
        </w:tc>
        <w:tc>
          <w:tcPr>
            <w:tcW w:w="1440" w:type="dxa"/>
            <w:tcBorders>
              <w:top w:val="single" w:sz="6" w:space="0" w:color="auto"/>
              <w:left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78,1</w:t>
            </w:r>
          </w:p>
        </w:tc>
        <w:tc>
          <w:tcPr>
            <w:tcW w:w="1940" w:type="dxa"/>
            <w:tcBorders>
              <w:top w:val="single" w:sz="6" w:space="0" w:color="auto"/>
              <w:left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rPr>
                <w:rFonts w:ascii="Times New Roman CYR" w:hAnsi="Times New Roman CYR" w:cs="Times New Roman CYR"/>
              </w:rPr>
            </w:pPr>
          </w:p>
        </w:tc>
        <w:tc>
          <w:tcPr>
            <w:tcW w:w="1440" w:type="dxa"/>
            <w:tcBorders>
              <w:top w:val="single" w:sz="6" w:space="0" w:color="auto"/>
              <w:left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192,6</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довгостроковi зобов`язання</w:t>
            </w:r>
          </w:p>
        </w:tc>
        <w:tc>
          <w:tcPr>
            <w:tcW w:w="1440" w:type="dxa"/>
            <w:tcBorders>
              <w:top w:val="single" w:sz="6" w:space="0" w:color="auto"/>
              <w:left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73,6</w:t>
            </w:r>
          </w:p>
        </w:tc>
        <w:tc>
          <w:tcPr>
            <w:tcW w:w="1940" w:type="dxa"/>
            <w:tcBorders>
              <w:top w:val="single" w:sz="6" w:space="0" w:color="auto"/>
              <w:left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товари, роботи, послуги</w:t>
            </w:r>
          </w:p>
        </w:tc>
        <w:tc>
          <w:tcPr>
            <w:tcW w:w="1440" w:type="dxa"/>
            <w:tcBorders>
              <w:top w:val="single" w:sz="6" w:space="0" w:color="auto"/>
              <w:left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w:t>
            </w:r>
          </w:p>
        </w:tc>
        <w:tc>
          <w:tcPr>
            <w:tcW w:w="1940" w:type="dxa"/>
            <w:tcBorders>
              <w:top w:val="single" w:sz="6" w:space="0" w:color="auto"/>
              <w:left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розрахунками зi страхування</w:t>
            </w:r>
          </w:p>
        </w:tc>
        <w:tc>
          <w:tcPr>
            <w:tcW w:w="1440" w:type="dxa"/>
            <w:tcBorders>
              <w:top w:val="single" w:sz="6" w:space="0" w:color="auto"/>
              <w:left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w:t>
            </w:r>
          </w:p>
        </w:tc>
        <w:tc>
          <w:tcPr>
            <w:tcW w:w="1940" w:type="dxa"/>
            <w:tcBorders>
              <w:top w:val="single" w:sz="6" w:space="0" w:color="auto"/>
              <w:left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розрахунками з оплати працi</w:t>
            </w:r>
          </w:p>
        </w:tc>
        <w:tc>
          <w:tcPr>
            <w:tcW w:w="1440" w:type="dxa"/>
            <w:tcBorders>
              <w:top w:val="single" w:sz="6" w:space="0" w:color="auto"/>
              <w:left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w:t>
            </w:r>
          </w:p>
        </w:tc>
        <w:tc>
          <w:tcPr>
            <w:tcW w:w="1940" w:type="dxa"/>
            <w:tcBorders>
              <w:top w:val="single" w:sz="6" w:space="0" w:color="auto"/>
              <w:left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iншi поточнi зобов'язання</w:t>
            </w:r>
          </w:p>
        </w:tc>
        <w:tc>
          <w:tcPr>
            <w:tcW w:w="1440" w:type="dxa"/>
            <w:tcBorders>
              <w:top w:val="single" w:sz="6" w:space="0" w:color="auto"/>
              <w:left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49,4</w:t>
            </w:r>
          </w:p>
        </w:tc>
        <w:tc>
          <w:tcPr>
            <w:tcW w:w="1940" w:type="dxa"/>
            <w:tcBorders>
              <w:top w:val="single" w:sz="6" w:space="0" w:color="auto"/>
              <w:left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270,7</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bl>
    <w:p w:rsidR="00000000" w:rsidRDefault="00D955DC">
      <w:pPr>
        <w:widowControl w:val="0"/>
        <w:autoSpaceDE w:val="0"/>
        <w:autoSpaceDN w:val="0"/>
        <w:adjustRightInd w:val="0"/>
        <w:spacing w:after="0" w:line="240" w:lineRule="auto"/>
        <w:rPr>
          <w:rFonts w:ascii="Times New Roman CYR" w:hAnsi="Times New Roman CYR" w:cs="Times New Roman CYR"/>
        </w:rPr>
      </w:pPr>
    </w:p>
    <w:p w:rsidR="00000000" w:rsidRDefault="00D955D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осіб, послугами яких користується особа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Публiчне акцiонерне товариство "Нацiональний Депозитарiй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Акціонерне товариство</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30370711</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04107, Київська обл., Шевченкiвський р-н, м.Київ, вул.Тропiнiна,7-Г</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немає</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немає</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(044)3630400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66.19 - Iнша допомiжна дiяльнiсть у сферi фiнансових послуг, крiм страхування та пенсiйного забезпече</w:t>
            </w:r>
            <w:r>
              <w:rPr>
                <w:rFonts w:ascii="Times New Roman CYR" w:hAnsi="Times New Roman CYR" w:cs="Times New Roman CYR"/>
              </w:rPr>
              <w:t>ння</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депозитарної установи</w:t>
            </w:r>
          </w:p>
        </w:tc>
      </w:tr>
    </w:tbl>
    <w:p w:rsidR="00000000" w:rsidRDefault="00D955DC">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вiдповiдальнiстю "Фондова компанiя "Трансферт"</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відповідальністю</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37001565</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01133, Київська обл., Печерський р-н, м.Київ, вул. Є.Коновальця, буд. 32-В, примiщення 112-113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w:t>
            </w:r>
            <w:r>
              <w:rPr>
                <w:rFonts w:ascii="Times New Roman CYR" w:hAnsi="Times New Roman CYR" w:cs="Times New Roman CYR"/>
              </w:rPr>
              <w:t>ті</w:t>
            </w:r>
          </w:p>
        </w:tc>
        <w:tc>
          <w:tcPr>
            <w:tcW w:w="4000" w:type="dxa"/>
            <w:tcBorders>
              <w:top w:val="single" w:sz="6" w:space="0" w:color="auto"/>
              <w:left w:val="single" w:sz="6" w:space="0" w:color="auto"/>
              <w:bottom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АЕ №263384</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24.09.2013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(044)4960386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66.19 - Iнша допомiжна дiяльнiсть у сферi фiнансових послуг, крiм страхування та пенсiйного забезпечення</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депозитарної установи</w:t>
            </w:r>
          </w:p>
        </w:tc>
      </w:tr>
    </w:tbl>
    <w:p w:rsidR="00000000" w:rsidRDefault="00D955DC">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"Агентство з розвитку iнфраструктури фондового ринку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Київська обл., Голосiївський р-н, м.Київ, вул. Антоновича, 51, оф. 1206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DR/00002/ARM</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w:t>
            </w:r>
            <w:r>
              <w:rPr>
                <w:rFonts w:ascii="Times New Roman CYR" w:hAnsi="Times New Roman CYR" w:cs="Times New Roman CYR"/>
              </w:rPr>
              <w:t>шого документа</w:t>
            </w:r>
          </w:p>
        </w:tc>
        <w:tc>
          <w:tcPr>
            <w:tcW w:w="4000" w:type="dxa"/>
            <w:tcBorders>
              <w:top w:val="single" w:sz="6" w:space="0" w:color="auto"/>
              <w:left w:val="single" w:sz="6" w:space="0" w:color="auto"/>
              <w:bottom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(044)2875670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Дiяльнiсть з надання iнформацiйних послуг на фондовому ринку</w:t>
            </w:r>
          </w:p>
        </w:tc>
      </w:tr>
    </w:tbl>
    <w:p w:rsidR="00000000" w:rsidRDefault="00D955DC">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"Агентство з розвитку iнфраструктури фондового ринку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Київська обл., Голосiївський р-н, м.Київ, вул. Антоновича, 51, оф. 1206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DR/00001/APA</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(044)2875670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w:t>
            </w:r>
            <w:r>
              <w:rPr>
                <w:rFonts w:ascii="Times New Roman CYR" w:hAnsi="Times New Roman CYR" w:cs="Times New Roman CYR"/>
              </w:rPr>
              <w:t>лення даних, розмiщення iнформацiї на веб-вузлах i пов'язана з ними дiяльнiсть</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Дiяльнiсть з надання iнформацiйних послуг на фондовому ринку</w:t>
            </w:r>
          </w:p>
        </w:tc>
      </w:tr>
    </w:tbl>
    <w:p w:rsidR="00000000" w:rsidRDefault="00D955DC">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вiдповiдальнiстю "Фiнаста"</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відповідальністю</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34762675</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04050, Київська обл., Шевченкiвський р-н, м.Київ, вул.Глибочицька,28</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АЕ №263230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28.08.2013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(044)4844967</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66.19. - Iнша допомiжна дiяльнiсть у сферi фiнансових послуг, крiм страхування та пенсiйного забезпечення</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депозитарної установи</w:t>
            </w:r>
          </w:p>
        </w:tc>
      </w:tr>
    </w:tbl>
    <w:p w:rsidR="00000000" w:rsidRDefault="00D955DC">
      <w:pPr>
        <w:widowControl w:val="0"/>
        <w:autoSpaceDE w:val="0"/>
        <w:autoSpaceDN w:val="0"/>
        <w:adjustRightInd w:val="0"/>
        <w:spacing w:after="0" w:line="240" w:lineRule="auto"/>
        <w:rPr>
          <w:rFonts w:ascii="Times New Roman CYR" w:hAnsi="Times New Roman CYR" w:cs="Times New Roman CYR"/>
        </w:rPr>
      </w:pPr>
    </w:p>
    <w:p w:rsidR="00000000" w:rsidRDefault="00D955DC">
      <w:pPr>
        <w:widowControl w:val="0"/>
        <w:autoSpaceDE w:val="0"/>
        <w:autoSpaceDN w:val="0"/>
        <w:adjustRightInd w:val="0"/>
        <w:spacing w:after="0" w:line="240" w:lineRule="auto"/>
        <w:rPr>
          <w:rFonts w:ascii="Times New Roman CYR" w:hAnsi="Times New Roman CYR" w:cs="Times New Roman CYR"/>
        </w:rPr>
      </w:pPr>
    </w:p>
    <w:p w:rsidR="00000000" w:rsidRDefault="00D955DC">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D955D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II. Інформація щодо капіталу та цінних паперів</w:t>
      </w:r>
    </w:p>
    <w:p w:rsidR="00000000" w:rsidRDefault="00D955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Структура капіталу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2000"/>
        <w:gridCol w:w="2000"/>
        <w:gridCol w:w="2000"/>
        <w:gridCol w:w="1900"/>
        <w:gridCol w:w="2000"/>
        <w:gridCol w:w="2000"/>
        <w:gridCol w:w="3000"/>
      </w:tblGrid>
      <w:tr w:rsidR="00000000">
        <w:tblPrEx>
          <w:tblCellMar>
            <w:top w:w="0" w:type="dxa"/>
            <w:bottom w:w="0" w:type="dxa"/>
          </w:tblCellMar>
        </w:tblPrEx>
        <w:trPr>
          <w:trHeight w:val="200"/>
        </w:trPr>
        <w:tc>
          <w:tcPr>
            <w:tcW w:w="500" w:type="dxa"/>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та/або клас акцій</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9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Права та обов'язки</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Наявність публічної пропозиції та/або </w:t>
            </w:r>
            <w:r>
              <w:rPr>
                <w:rFonts w:ascii="Times New Roman CYR" w:hAnsi="Times New Roman CYR" w:cs="Times New Roman CYR"/>
              </w:rPr>
              <w:t>допуску до торгів на організованих ринках капіталу</w:t>
            </w:r>
          </w:p>
        </w:tc>
        <w:tc>
          <w:tcPr>
            <w:tcW w:w="3000" w:type="dxa"/>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Облік часток особи в обліковій системі часток</w:t>
            </w:r>
          </w:p>
        </w:tc>
      </w:tr>
      <w:tr w:rsidR="00000000">
        <w:tblPrEx>
          <w:tblCellMar>
            <w:top w:w="0" w:type="dxa"/>
            <w:left w:w="28" w:type="dxa"/>
            <w:bottom w:w="0" w:type="dxa"/>
            <w:right w:w="28" w:type="dxa"/>
          </w:tblCellMar>
        </w:tblPrEx>
        <w:trPr>
          <w:trHeight w:val="200"/>
        </w:trPr>
        <w:tc>
          <w:tcPr>
            <w:tcW w:w="500" w:type="dxa"/>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9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3000" w:type="dxa"/>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Акцiя проста електронна iменна</w:t>
            </w:r>
          </w:p>
        </w:tc>
        <w:tc>
          <w:tcPr>
            <w:tcW w:w="2000" w:type="dxa"/>
            <w:tcBorders>
              <w:top w:val="single" w:sz="6" w:space="0" w:color="auto"/>
              <w:left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34/02/1/10</w:t>
            </w:r>
          </w:p>
        </w:tc>
        <w:tc>
          <w:tcPr>
            <w:tcW w:w="2000" w:type="dxa"/>
            <w:tcBorders>
              <w:top w:val="single" w:sz="6" w:space="0" w:color="auto"/>
              <w:left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2 730 556</w:t>
            </w:r>
          </w:p>
        </w:tc>
        <w:tc>
          <w:tcPr>
            <w:tcW w:w="1900" w:type="dxa"/>
            <w:tcBorders>
              <w:top w:val="single" w:sz="6" w:space="0" w:color="auto"/>
              <w:left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w:t>
            </w:r>
          </w:p>
        </w:tc>
        <w:tc>
          <w:tcPr>
            <w:tcW w:w="2000" w:type="dxa"/>
            <w:tcBorders>
              <w:top w:val="single" w:sz="6" w:space="0" w:color="auto"/>
              <w:left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Акцiонери Товариства мають право: </w:t>
            </w:r>
          </w:p>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1) брати участь в управлiннi Товариством; </w:t>
            </w:r>
          </w:p>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2) отримувати дивiденди; </w:t>
            </w:r>
          </w:p>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отримувати у разi лiквiдацiї Товариства частини його майна або вартостi частини майна Товариства;</w:t>
            </w:r>
          </w:p>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отримувати iнформацiю про господарську дiяльнiсть Товариства;</w:t>
            </w:r>
          </w:p>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5) на переважне право придбавати розмiщуванi Товариством простi </w:t>
            </w:r>
            <w:r>
              <w:rPr>
                <w:rFonts w:ascii="Times New Roman CYR" w:hAnsi="Times New Roman CYR" w:cs="Times New Roman CYR"/>
              </w:rPr>
              <w:t xml:space="preserve">акцiї пропорцiйно частцi належних йому простих акцiй у загальнiй кiлькостi простих акцiй. </w:t>
            </w:r>
          </w:p>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6) вимагати обов'язкового </w:t>
            </w:r>
            <w:r>
              <w:rPr>
                <w:rFonts w:ascii="Times New Roman CYR" w:hAnsi="Times New Roman CYR" w:cs="Times New Roman CYR"/>
              </w:rPr>
              <w:lastRenderedPageBreak/>
              <w:t xml:space="preserve">викупу Товариством належних акцiй у випадках та порядку, передбачених законодавством; </w:t>
            </w:r>
          </w:p>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виходу iз Товариства шляхом вiдчуження належних й</w:t>
            </w:r>
            <w:r>
              <w:rPr>
                <w:rFonts w:ascii="Times New Roman CYR" w:hAnsi="Times New Roman CYR" w:cs="Times New Roman CYR"/>
              </w:rPr>
              <w:t>ому акцiй.</w:t>
            </w:r>
          </w:p>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можуть мати iншi права, передбаченi законодавством.</w:t>
            </w:r>
          </w:p>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Акцiонери Товариства зобов'язанi: </w:t>
            </w:r>
          </w:p>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дотримуватися Статуту Товариства, iнших внутрiшнiх документiв Товариства;</w:t>
            </w:r>
          </w:p>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виконувати рiшення загальних зборiв, iнших органiв Товариства;</w:t>
            </w:r>
          </w:p>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виконувати свої зобов'язання перед Товариством, у тому числi пов'язанi з майновою участю;</w:t>
            </w:r>
          </w:p>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4) оплачувати акцiї у розмiрi, порядку i засобами, передбаченими </w:t>
            </w:r>
            <w:r>
              <w:rPr>
                <w:rFonts w:ascii="Times New Roman CYR" w:hAnsi="Times New Roman CYR" w:cs="Times New Roman CYR"/>
              </w:rPr>
              <w:lastRenderedPageBreak/>
              <w:t>Статутом Товариства;</w:t>
            </w:r>
          </w:p>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не розголошувати комерцiйну та конфiденцiйну iнформацiю про дiяльнiсть Тов</w:t>
            </w:r>
            <w:r>
              <w:rPr>
                <w:rFonts w:ascii="Times New Roman CYR" w:hAnsi="Times New Roman CYR" w:cs="Times New Roman CYR"/>
              </w:rPr>
              <w:t>ариства;</w:t>
            </w:r>
          </w:p>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Товариства можуть мати iншi обов'язки встановленi законодавством.</w:t>
            </w:r>
          </w:p>
        </w:tc>
        <w:tc>
          <w:tcPr>
            <w:tcW w:w="2000" w:type="dxa"/>
            <w:tcBorders>
              <w:top w:val="single" w:sz="6" w:space="0" w:color="auto"/>
              <w:left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Публiчної пропозицiї та допуску до торгiв на фондовiй бiржi не має, до бiржового реєстру не включенi</w:t>
            </w:r>
          </w:p>
        </w:tc>
        <w:tc>
          <w:tcPr>
            <w:tcW w:w="3000" w:type="dxa"/>
            <w:tcBorders>
              <w:top w:val="single" w:sz="6" w:space="0" w:color="auto"/>
              <w:left w:val="single" w:sz="6" w:space="0" w:color="auto"/>
              <w:bottom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Особа не є товариством з обмеженою або додатковою вiдповiдальнiстю.</w:t>
            </w:r>
          </w:p>
        </w:tc>
      </w:tr>
    </w:tbl>
    <w:p w:rsidR="00000000" w:rsidRDefault="00D955DC">
      <w:pPr>
        <w:widowControl w:val="0"/>
        <w:autoSpaceDE w:val="0"/>
        <w:autoSpaceDN w:val="0"/>
        <w:adjustRightInd w:val="0"/>
        <w:spacing w:after="0" w:line="240" w:lineRule="auto"/>
        <w:rPr>
          <w:rFonts w:ascii="Times New Roman CYR" w:hAnsi="Times New Roman CYR" w:cs="Times New Roman CYR"/>
        </w:rPr>
      </w:pPr>
    </w:p>
    <w:p w:rsidR="00000000" w:rsidRDefault="00D955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3. Цінні папери</w:t>
      </w:r>
    </w:p>
    <w:p w:rsidR="00000000" w:rsidRDefault="00D955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випуски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50"/>
        <w:gridCol w:w="1350"/>
        <w:gridCol w:w="2400"/>
        <w:gridCol w:w="1700"/>
        <w:gridCol w:w="1600"/>
        <w:gridCol w:w="1350"/>
        <w:gridCol w:w="1450"/>
        <w:gridCol w:w="1200"/>
        <w:gridCol w:w="1400"/>
        <w:gridCol w:w="1700"/>
      </w:tblGrid>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16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цінного папера</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700" w:type="dxa"/>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Частка у статутному капіталі (у відсотках)</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6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700" w:type="dxa"/>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13.07.2010</w:t>
            </w:r>
          </w:p>
        </w:tc>
        <w:tc>
          <w:tcPr>
            <w:tcW w:w="1350" w:type="dxa"/>
            <w:tcBorders>
              <w:top w:val="single" w:sz="6" w:space="0" w:color="auto"/>
              <w:left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34/02/1/10</w:t>
            </w:r>
          </w:p>
        </w:tc>
        <w:tc>
          <w:tcPr>
            <w:tcW w:w="2400" w:type="dxa"/>
            <w:tcBorders>
              <w:top w:val="single" w:sz="6" w:space="0" w:color="auto"/>
              <w:left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Вiнницьке теруправлiння ДКЦПФР</w:t>
            </w:r>
          </w:p>
        </w:tc>
        <w:tc>
          <w:tcPr>
            <w:tcW w:w="1700" w:type="dxa"/>
            <w:tcBorders>
              <w:top w:val="single" w:sz="6" w:space="0" w:color="auto"/>
              <w:left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UA4000080683</w:t>
            </w:r>
          </w:p>
        </w:tc>
        <w:tc>
          <w:tcPr>
            <w:tcW w:w="1600" w:type="dxa"/>
            <w:tcBorders>
              <w:top w:val="single" w:sz="6" w:space="0" w:color="auto"/>
              <w:left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бездокументарна іменна</w:t>
            </w:r>
          </w:p>
        </w:tc>
        <w:tc>
          <w:tcPr>
            <w:tcW w:w="1350" w:type="dxa"/>
            <w:tcBorders>
              <w:top w:val="single" w:sz="6" w:space="0" w:color="auto"/>
              <w:left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Електронні іменні</w:t>
            </w:r>
          </w:p>
        </w:tc>
        <w:tc>
          <w:tcPr>
            <w:tcW w:w="1450" w:type="dxa"/>
            <w:tcBorders>
              <w:top w:val="single" w:sz="6" w:space="0" w:color="auto"/>
              <w:left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w:t>
            </w:r>
          </w:p>
        </w:tc>
        <w:tc>
          <w:tcPr>
            <w:tcW w:w="1200" w:type="dxa"/>
            <w:tcBorders>
              <w:top w:val="single" w:sz="6" w:space="0" w:color="auto"/>
              <w:left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2 730 556</w:t>
            </w:r>
          </w:p>
        </w:tc>
        <w:tc>
          <w:tcPr>
            <w:tcW w:w="1400" w:type="dxa"/>
            <w:tcBorders>
              <w:top w:val="single" w:sz="6" w:space="0" w:color="auto"/>
              <w:left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682 639</w:t>
            </w:r>
          </w:p>
        </w:tc>
        <w:tc>
          <w:tcPr>
            <w:tcW w:w="1700" w:type="dxa"/>
            <w:tcBorders>
              <w:top w:val="single" w:sz="6" w:space="0" w:color="auto"/>
              <w:left w:val="single" w:sz="6" w:space="0" w:color="auto"/>
              <w:bottom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000000">
        <w:tblPrEx>
          <w:tblCellMar>
            <w:top w:w="0" w:type="dxa"/>
            <w:bottom w:w="0" w:type="dxa"/>
          </w:tblCellMar>
        </w:tblPrEx>
        <w:trPr>
          <w:trHeight w:val="200"/>
        </w:trPr>
        <w:tc>
          <w:tcPr>
            <w:tcW w:w="2600" w:type="dxa"/>
            <w:gridSpan w:val="2"/>
            <w:tcBorders>
              <w:top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2800" w:type="dxa"/>
            <w:gridSpan w:val="8"/>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Протягом звiтного року торгiвля акцiями Товариства на внутрiшнiх та зовнiшнiх ринках цiнних паперiв не здiйснювалась, лiстингу/делiстингу цiнних паперiв Товариства на фондових бiржах не вiд</w:t>
            </w:r>
            <w:r>
              <w:rPr>
                <w:rFonts w:ascii="Times New Roman CYR" w:hAnsi="Times New Roman CYR" w:cs="Times New Roman CYR"/>
              </w:rPr>
              <w:t>бувалось, додатковї емiсiї цiнних паперiв не здiйснювалось.</w:t>
            </w:r>
          </w:p>
        </w:tc>
      </w:tr>
    </w:tbl>
    <w:p w:rsidR="00000000" w:rsidRDefault="00D955DC">
      <w:pPr>
        <w:widowControl w:val="0"/>
        <w:autoSpaceDE w:val="0"/>
        <w:autoSpaceDN w:val="0"/>
        <w:adjustRightInd w:val="0"/>
        <w:spacing w:after="0" w:line="240" w:lineRule="auto"/>
        <w:rPr>
          <w:rFonts w:ascii="Times New Roman CYR" w:hAnsi="Times New Roman CYR" w:cs="Times New Roman CYR"/>
        </w:rPr>
      </w:pPr>
    </w:p>
    <w:p w:rsidR="00000000" w:rsidRDefault="00D955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Уточнення щодо наявності обмежень за акціями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850"/>
        <w:gridCol w:w="3850"/>
        <w:gridCol w:w="3850"/>
        <w:gridCol w:w="3850"/>
      </w:tblGrid>
      <w:tr w:rsidR="00000000">
        <w:tblPrEx>
          <w:tblCellMar>
            <w:top w:w="0" w:type="dxa"/>
            <w:bottom w:w="0" w:type="dxa"/>
          </w:tblCellMar>
        </w:tblPrEx>
        <w:trPr>
          <w:trHeight w:val="200"/>
        </w:trPr>
        <w:tc>
          <w:tcPr>
            <w:tcW w:w="3850" w:type="dxa"/>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(з них голосуючих), шт.</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викуплених акцій (кількість акцій прирівняних до викуплених), шт.</w:t>
            </w:r>
          </w:p>
        </w:tc>
        <w:tc>
          <w:tcPr>
            <w:tcW w:w="3850" w:type="dxa"/>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інших не голосуючих акцій, шт.</w:t>
            </w:r>
          </w:p>
        </w:tc>
      </w:tr>
      <w:tr w:rsidR="00000000">
        <w:tblPrEx>
          <w:tblCellMar>
            <w:top w:w="0" w:type="dxa"/>
            <w:bottom w:w="0" w:type="dxa"/>
          </w:tblCellMar>
        </w:tblPrEx>
        <w:trPr>
          <w:trHeight w:val="200"/>
        </w:trPr>
        <w:tc>
          <w:tcPr>
            <w:tcW w:w="3850" w:type="dxa"/>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3850" w:type="dxa"/>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3850" w:type="dxa"/>
            <w:tcBorders>
              <w:top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UA4000080683</w:t>
            </w:r>
          </w:p>
        </w:tc>
        <w:tc>
          <w:tcPr>
            <w:tcW w:w="3850" w:type="dxa"/>
            <w:tcBorders>
              <w:top w:val="single" w:sz="6" w:space="0" w:color="auto"/>
              <w:left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2214738</w:t>
            </w:r>
          </w:p>
        </w:tc>
        <w:tc>
          <w:tcPr>
            <w:tcW w:w="3850" w:type="dxa"/>
            <w:tcBorders>
              <w:top w:val="single" w:sz="6" w:space="0" w:color="auto"/>
              <w:left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3850" w:type="dxa"/>
            <w:tcBorders>
              <w:top w:val="single" w:sz="6" w:space="0" w:color="auto"/>
              <w:left w:val="single" w:sz="6" w:space="0" w:color="auto"/>
              <w:bottom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515818</w:t>
            </w:r>
          </w:p>
        </w:tc>
      </w:tr>
    </w:tbl>
    <w:p w:rsidR="00000000" w:rsidRDefault="00D955DC">
      <w:pPr>
        <w:widowControl w:val="0"/>
        <w:autoSpaceDE w:val="0"/>
        <w:autoSpaceDN w:val="0"/>
        <w:adjustRightInd w:val="0"/>
        <w:spacing w:after="0" w:line="240" w:lineRule="auto"/>
        <w:rPr>
          <w:rFonts w:ascii="Times New Roman CYR" w:hAnsi="Times New Roman CYR" w:cs="Times New Roman CYR"/>
        </w:rPr>
      </w:pPr>
    </w:p>
    <w:p w:rsidR="00000000" w:rsidRDefault="00D955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наявність у власності працівників особи акцій у розмірі понад 0,1 % роз</w:t>
      </w:r>
      <w:r>
        <w:rPr>
          <w:rFonts w:ascii="Times New Roman CYR" w:hAnsi="Times New Roman CYR" w:cs="Times New Roman CYR"/>
          <w:b/>
          <w:bCs/>
          <w:sz w:val="24"/>
          <w:szCs w:val="24"/>
        </w:rPr>
        <w:t>міру статутного капіталу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000"/>
        <w:gridCol w:w="2000"/>
        <w:gridCol w:w="2000"/>
        <w:gridCol w:w="2000"/>
        <w:gridCol w:w="2000"/>
        <w:gridCol w:w="1700"/>
        <w:gridCol w:w="1700"/>
      </w:tblGrid>
      <w:tr w:rsidR="00000000">
        <w:tblPrEx>
          <w:tblCellMar>
            <w:top w:w="0" w:type="dxa"/>
            <w:bottom w:w="0" w:type="dxa"/>
          </w:tblCellMar>
        </w:tblPrEx>
        <w:trPr>
          <w:trHeight w:val="300"/>
        </w:trPr>
        <w:tc>
          <w:tcPr>
            <w:tcW w:w="4000" w:type="dxa"/>
            <w:vMerge w:val="restart"/>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Кількість акцій, </w:t>
            </w:r>
            <w:r>
              <w:rPr>
                <w:rFonts w:ascii="Times New Roman CYR" w:hAnsi="Times New Roman CYR" w:cs="Times New Roman CYR"/>
              </w:rPr>
              <w:lastRenderedPageBreak/>
              <w:t>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 xml:space="preserve">Від загальної </w:t>
            </w:r>
            <w:r>
              <w:rPr>
                <w:rFonts w:ascii="Times New Roman CYR" w:hAnsi="Times New Roman CYR" w:cs="Times New Roman CYR"/>
              </w:rPr>
              <w:lastRenderedPageBreak/>
              <w:t>кількості акцій (у відсотках)</w:t>
            </w:r>
          </w:p>
        </w:tc>
        <w:tc>
          <w:tcPr>
            <w:tcW w:w="3400" w:type="dxa"/>
            <w:gridSpan w:val="2"/>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Кількість за типами акцій</w:t>
            </w:r>
          </w:p>
        </w:tc>
      </w:tr>
      <w:tr w:rsidR="00000000">
        <w:tblPrEx>
          <w:tblCellMar>
            <w:top w:w="0" w:type="dxa"/>
            <w:bottom w:w="0" w:type="dxa"/>
          </w:tblCellMar>
        </w:tblPrEx>
        <w:trPr>
          <w:trHeight w:val="300"/>
        </w:trPr>
        <w:tc>
          <w:tcPr>
            <w:tcW w:w="4000" w:type="dxa"/>
            <w:vMerge/>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прості іменні</w:t>
            </w:r>
          </w:p>
        </w:tc>
        <w:tc>
          <w:tcPr>
            <w:tcW w:w="1700" w:type="dxa"/>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привілейовані іменні</w:t>
            </w:r>
          </w:p>
        </w:tc>
      </w:tr>
      <w:tr w:rsidR="00000000">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700" w:type="dxa"/>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r>
      <w:tr w:rsidR="00000000">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Сiгнаєвський Юрiй Миколайович</w:t>
            </w:r>
          </w:p>
        </w:tc>
        <w:tc>
          <w:tcPr>
            <w:tcW w:w="2000" w:type="dxa"/>
            <w:tcBorders>
              <w:top w:val="single" w:sz="6" w:space="0" w:color="auto"/>
              <w:left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1 277 578</w:t>
            </w:r>
          </w:p>
        </w:tc>
        <w:tc>
          <w:tcPr>
            <w:tcW w:w="2000" w:type="dxa"/>
            <w:tcBorders>
              <w:top w:val="single" w:sz="6" w:space="0" w:color="auto"/>
              <w:left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46,7882</w:t>
            </w:r>
          </w:p>
        </w:tc>
        <w:tc>
          <w:tcPr>
            <w:tcW w:w="1700" w:type="dxa"/>
            <w:tcBorders>
              <w:top w:val="single" w:sz="6" w:space="0" w:color="auto"/>
              <w:left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1 277 578</w:t>
            </w:r>
          </w:p>
        </w:tc>
        <w:tc>
          <w:tcPr>
            <w:tcW w:w="1700" w:type="dxa"/>
            <w:tcBorders>
              <w:top w:val="single" w:sz="6" w:space="0" w:color="auto"/>
              <w:left w:val="single" w:sz="6" w:space="0" w:color="auto"/>
              <w:bottom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Заремба  Свiтлана  Миколаївна</w:t>
            </w:r>
          </w:p>
        </w:tc>
        <w:tc>
          <w:tcPr>
            <w:tcW w:w="2000" w:type="dxa"/>
            <w:tcBorders>
              <w:top w:val="single" w:sz="6" w:space="0" w:color="auto"/>
              <w:left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924 640</w:t>
            </w:r>
          </w:p>
        </w:tc>
        <w:tc>
          <w:tcPr>
            <w:tcW w:w="2000" w:type="dxa"/>
            <w:tcBorders>
              <w:top w:val="single" w:sz="6" w:space="0" w:color="auto"/>
              <w:left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33,8627</w:t>
            </w:r>
          </w:p>
        </w:tc>
        <w:tc>
          <w:tcPr>
            <w:tcW w:w="1700" w:type="dxa"/>
            <w:tcBorders>
              <w:top w:val="single" w:sz="6" w:space="0" w:color="auto"/>
              <w:left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924 640</w:t>
            </w:r>
          </w:p>
        </w:tc>
        <w:tc>
          <w:tcPr>
            <w:tcW w:w="1700" w:type="dxa"/>
            <w:tcBorders>
              <w:top w:val="single" w:sz="6" w:space="0" w:color="auto"/>
              <w:left w:val="single" w:sz="6" w:space="0" w:color="auto"/>
              <w:bottom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Усього</w:t>
            </w:r>
          </w:p>
        </w:tc>
        <w:tc>
          <w:tcPr>
            <w:tcW w:w="2000" w:type="dxa"/>
            <w:tcBorders>
              <w:top w:val="single" w:sz="6" w:space="0" w:color="auto"/>
              <w:left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2 202 218</w:t>
            </w:r>
          </w:p>
        </w:tc>
        <w:tc>
          <w:tcPr>
            <w:tcW w:w="2000" w:type="dxa"/>
            <w:tcBorders>
              <w:top w:val="single" w:sz="6" w:space="0" w:color="auto"/>
              <w:left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80,6509</w:t>
            </w:r>
          </w:p>
        </w:tc>
        <w:tc>
          <w:tcPr>
            <w:tcW w:w="1700" w:type="dxa"/>
            <w:tcBorders>
              <w:top w:val="single" w:sz="6" w:space="0" w:color="auto"/>
              <w:left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2 202 218</w:t>
            </w:r>
          </w:p>
        </w:tc>
        <w:tc>
          <w:tcPr>
            <w:tcW w:w="1700" w:type="dxa"/>
            <w:tcBorders>
              <w:top w:val="single" w:sz="6" w:space="0" w:color="auto"/>
              <w:left w:val="single" w:sz="6" w:space="0" w:color="auto"/>
              <w:bottom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000000" w:rsidRDefault="00D955DC">
      <w:pPr>
        <w:widowControl w:val="0"/>
        <w:autoSpaceDE w:val="0"/>
        <w:autoSpaceDN w:val="0"/>
        <w:adjustRightInd w:val="0"/>
        <w:spacing w:after="0" w:line="240" w:lineRule="auto"/>
        <w:rPr>
          <w:rFonts w:ascii="Times New Roman CYR" w:hAnsi="Times New Roman CYR" w:cs="Times New Roman CYR"/>
        </w:rPr>
      </w:pPr>
    </w:p>
    <w:p w:rsidR="00000000" w:rsidRDefault="00D955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Інформація про загальну кількість голосуючих акцій та кількість голосуючих акцій, права голосу за якими обмежено, </w:t>
      </w:r>
      <w:r>
        <w:rPr>
          <w:rFonts w:ascii="Times New Roman CYR" w:hAnsi="Times New Roman CYR" w:cs="Times New Roman CYR"/>
          <w:b/>
          <w:bCs/>
          <w:sz w:val="24"/>
          <w:szCs w:val="24"/>
        </w:rPr>
        <w:t>а також кількість голосуючих акцій, права голосу за якими за результатами обмеження таких прав передано іншій особі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00"/>
        <w:gridCol w:w="2000"/>
        <w:gridCol w:w="2000"/>
        <w:gridCol w:w="2000"/>
        <w:gridCol w:w="2100"/>
        <w:gridCol w:w="1500"/>
        <w:gridCol w:w="1500"/>
        <w:gridCol w:w="2800"/>
      </w:tblGrid>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у випуску, шт.</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кількість голосуючих акцій, шт.</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голосуючих акцій, права голосу за якими обмежено, шт.</w:t>
            </w:r>
          </w:p>
        </w:tc>
        <w:tc>
          <w:tcPr>
            <w:tcW w:w="2800" w:type="dxa"/>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голосуючих акцій, права голосу за якими за результатами обмеження таких прав передано іншій особі, шт.</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2800" w:type="dxa"/>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13.07.2010</w:t>
            </w:r>
          </w:p>
        </w:tc>
        <w:tc>
          <w:tcPr>
            <w:tcW w:w="2000" w:type="dxa"/>
            <w:tcBorders>
              <w:top w:val="single" w:sz="6" w:space="0" w:color="auto"/>
              <w:left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34/02/1/10</w:t>
            </w:r>
          </w:p>
        </w:tc>
        <w:tc>
          <w:tcPr>
            <w:tcW w:w="2000" w:type="dxa"/>
            <w:tcBorders>
              <w:top w:val="single" w:sz="6" w:space="0" w:color="auto"/>
              <w:left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UA4000080683</w:t>
            </w:r>
          </w:p>
        </w:tc>
        <w:tc>
          <w:tcPr>
            <w:tcW w:w="2000" w:type="dxa"/>
            <w:tcBorders>
              <w:top w:val="single" w:sz="6" w:space="0" w:color="auto"/>
              <w:left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2 730 556</w:t>
            </w:r>
          </w:p>
        </w:tc>
        <w:tc>
          <w:tcPr>
            <w:tcW w:w="2100" w:type="dxa"/>
            <w:tcBorders>
              <w:top w:val="single" w:sz="6" w:space="0" w:color="auto"/>
              <w:left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682 639</w:t>
            </w:r>
          </w:p>
        </w:tc>
        <w:tc>
          <w:tcPr>
            <w:tcW w:w="1500" w:type="dxa"/>
            <w:tcBorders>
              <w:top w:val="single" w:sz="6" w:space="0" w:color="auto"/>
              <w:left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2 214 738</w:t>
            </w:r>
          </w:p>
        </w:tc>
        <w:tc>
          <w:tcPr>
            <w:tcW w:w="1500" w:type="dxa"/>
            <w:tcBorders>
              <w:top w:val="single" w:sz="6" w:space="0" w:color="auto"/>
              <w:left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800" w:type="dxa"/>
            <w:tcBorders>
              <w:top w:val="single" w:sz="6" w:space="0" w:color="auto"/>
              <w:left w:val="single" w:sz="6" w:space="0" w:color="auto"/>
              <w:bottom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3900" w:type="dxa"/>
            <w:gridSpan w:val="7"/>
            <w:tcBorders>
              <w:top w:val="single" w:sz="6" w:space="0" w:color="auto"/>
              <w:left w:val="single" w:sz="6" w:space="0" w:color="auto"/>
              <w:bottom w:val="single" w:sz="6" w:space="0" w:color="auto"/>
            </w:tcBorders>
          </w:tcPr>
          <w:p w:rsidR="00000000" w:rsidRDefault="00D955D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Рішення суду або уповноваженого державного органу, яким накладено обмеження: №08/03/18049/НК від 30.09.2014</w:t>
            </w:r>
          </w:p>
          <w:p w:rsidR="00000000" w:rsidRDefault="00D955D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Cтрок обмеження: до усунення</w:t>
            </w:r>
          </w:p>
          <w:p w:rsidR="00000000" w:rsidRDefault="00D955D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Характеристика обмеження: Вiдповiдно до п.10 Прикiнцевих та перехiдних положень Закону України &lt;Про депозитарну систему України&gt; та Листа Нацiональної комiсiї з цiнних паперiв та фондового ринку №08/03/18049/НК вiд 30.09.2014 року, акцiонери товариства, як</w:t>
            </w:r>
            <w:r>
              <w:rPr>
                <w:rFonts w:ascii="Times New Roman CYR" w:hAnsi="Times New Roman CYR" w:cs="Times New Roman CYR"/>
              </w:rPr>
              <w:t>i не заключили договору зi зберiгачем на обслуговування рахунку власних цiнних паперiв, не мають права голосу на загальних зборах Товариства. Iнших обмежень не має.</w:t>
            </w:r>
          </w:p>
          <w:p w:rsidR="00000000" w:rsidRDefault="00D955DC">
            <w:pPr>
              <w:widowControl w:val="0"/>
              <w:autoSpaceDE w:val="0"/>
              <w:autoSpaceDN w:val="0"/>
              <w:adjustRightInd w:val="0"/>
              <w:spacing w:after="0" w:line="240" w:lineRule="auto"/>
              <w:jc w:val="both"/>
              <w:rPr>
                <w:rFonts w:ascii="Times New Roman CYR" w:hAnsi="Times New Roman CYR" w:cs="Times New Roman CYR"/>
              </w:rPr>
            </w:pPr>
          </w:p>
        </w:tc>
      </w:tr>
    </w:tbl>
    <w:p w:rsidR="00000000" w:rsidRDefault="00D955DC">
      <w:pPr>
        <w:widowControl w:val="0"/>
        <w:autoSpaceDE w:val="0"/>
        <w:autoSpaceDN w:val="0"/>
        <w:adjustRightInd w:val="0"/>
        <w:spacing w:after="0" w:line="240" w:lineRule="auto"/>
        <w:rPr>
          <w:rFonts w:ascii="Times New Roman CYR" w:hAnsi="Times New Roman CYR" w:cs="Times New Roman CYR"/>
        </w:rPr>
      </w:pPr>
    </w:p>
    <w:p w:rsidR="00000000" w:rsidRDefault="00D955DC">
      <w:pPr>
        <w:widowControl w:val="0"/>
        <w:autoSpaceDE w:val="0"/>
        <w:autoSpaceDN w:val="0"/>
        <w:adjustRightInd w:val="0"/>
        <w:spacing w:after="0" w:line="240" w:lineRule="auto"/>
        <w:rPr>
          <w:rFonts w:ascii="Times New Roman CYR" w:hAnsi="Times New Roman CYR" w:cs="Times New Roman CYR"/>
        </w:rPr>
        <w:sectPr w:rsidR="00000000">
          <w:pgSz w:w="16837" w:h="11905" w:orient="landscape"/>
          <w:pgMar w:top="570" w:right="720" w:bottom="570" w:left="720" w:header="720" w:footer="720" w:gutter="0"/>
          <w:cols w:space="720"/>
          <w:noEndnote/>
        </w:sectPr>
      </w:pPr>
    </w:p>
    <w:p w:rsidR="00000000" w:rsidRDefault="00D955D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III. Фінансова інформація</w:t>
      </w:r>
    </w:p>
    <w:p w:rsidR="00000000" w:rsidRDefault="00D955D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2. Річна фінансова звітність</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веб-сайтi особи не розмiщено рiчну фiнансову звiтнiсть, тому URL-адреса вебсайту не зазначена, оскiльки приватнi акцiонернi товариства не зобов'язанi розмiщувати таку iнформацiю на власному веб сайтi.</w:t>
      </w:r>
    </w:p>
    <w:p w:rsidR="00000000" w:rsidRDefault="00D955D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D955D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4. Твердження щодо річної інформації</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ПР</w:t>
      </w:r>
      <w:r>
        <w:rPr>
          <w:rFonts w:ascii="Times New Roman CYR" w:hAnsi="Times New Roman CYR" w:cs="Times New Roman CYR"/>
          <w:sz w:val="24"/>
          <w:szCs w:val="24"/>
        </w:rPr>
        <w:t>АТ "ЯКУШИНЕЦЬКЕ" вiд iменi осiб, що здiйснюють управлiнськi функцiї та пiдписують рiчну iнформацiю емiтента, заявляє, що наскiльки це вiдповiдальним особам вiдомо, рiчна фiнансова звiтнiсть, пiдготовлена вiдповiдно до Нацiональних стандартiв бухгалтерськог</w:t>
      </w:r>
      <w:r>
        <w:rPr>
          <w:rFonts w:ascii="Times New Roman CYR" w:hAnsi="Times New Roman CYR" w:cs="Times New Roman CYR"/>
          <w:sz w:val="24"/>
          <w:szCs w:val="24"/>
        </w:rPr>
        <w:t>о облiку, що вимагаються згiдно iз Законом України "Про бухгалтерський облiк та фiнансову звiтнiсть в Українi", мiстить достовiрне та об'єктивне подання iнформацiї про стан активiв, пасивiв, фiнансовий стан, прибутки та збитки емiтента. Звiт керiвництва вк</w:t>
      </w:r>
      <w:r>
        <w:rPr>
          <w:rFonts w:ascii="Times New Roman CYR" w:hAnsi="Times New Roman CYR" w:cs="Times New Roman CYR"/>
          <w:sz w:val="24"/>
          <w:szCs w:val="24"/>
        </w:rPr>
        <w:t>лючає достовiрне та об'єктивне подання iнформацiї про розвиток i здiйснення господарської дiяльностi i стан емiтента разом з описом основних ризикiв та невизначеностей, з якими вони стикаються у своїй господарськiй дiяльностi. Вiд iменi керiвництва -Директ</w:t>
      </w:r>
      <w:r>
        <w:rPr>
          <w:rFonts w:ascii="Times New Roman CYR" w:hAnsi="Times New Roman CYR" w:cs="Times New Roman CYR"/>
          <w:sz w:val="24"/>
          <w:szCs w:val="24"/>
        </w:rPr>
        <w:t>ор Сiгнаєвський Ю.М.</w:t>
      </w:r>
    </w:p>
    <w:p w:rsidR="00000000" w:rsidRDefault="00D955D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D955D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IV. Нефінансова інформація</w:t>
      </w:r>
    </w:p>
    <w:p w:rsidR="00000000" w:rsidRDefault="00D955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Звіт керівництва (звіт про управління)</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Звернення до акціонерів/учасників та інших стейкхолдерів від голови ради особи</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Шановнi акцiонери! Минулий рiк став важливим етапом для ПРАТ "ЯКУШИНЕЦЬКЕ". Незважа</w:t>
      </w:r>
      <w:r>
        <w:rPr>
          <w:rFonts w:ascii="Times New Roman CYR" w:hAnsi="Times New Roman CYR" w:cs="Times New Roman CYR"/>
          <w:sz w:val="24"/>
          <w:szCs w:val="24"/>
        </w:rPr>
        <w:t>ючи на складнi погоднi i економiчнi умови та вiйськовий стан, нам вдалося змiцнити свої позицiї. Завдяки вашiй пiдтримцi ми можемо продовжувати реалiзовувати стратегiчнi плани розвитку, якi спрямованi на подальше пiдвищення прибутковостi та розширення ринк</w:t>
      </w:r>
      <w:r>
        <w:rPr>
          <w:rFonts w:ascii="Times New Roman CYR" w:hAnsi="Times New Roman CYR" w:cs="Times New Roman CYR"/>
          <w:sz w:val="24"/>
          <w:szCs w:val="24"/>
        </w:rPr>
        <w:t>iв. Дякую за вашу довiру та впевненiсть у ПРАТ "ЯКУШИНЕЦЬКЕ". З повагою голова Наглядової ради Заремба Свiтлана Миколаївна.</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Звернення до акціонерів/учасників та інших стейкхолдерів від керівника особи</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Шановнi акцiонери! Минулий рiк продемонстрував стiйкiсть та гнучкiсть ПРАТ "ЯКУШИНЕЦЬКЕ" в умовах складних ринкових викликiв. Ми досягли важливих результатiв, зокрема, збiльшили обсяги виробництва та покращили якiсть продукцiї. Водночас, ми придiляли значн</w:t>
      </w:r>
      <w:r>
        <w:rPr>
          <w:rFonts w:ascii="Times New Roman CYR" w:hAnsi="Times New Roman CYR" w:cs="Times New Roman CYR"/>
          <w:sz w:val="24"/>
          <w:szCs w:val="24"/>
        </w:rPr>
        <w:t>у увагу пiдвищенню ефективностi управлiння та оптимiзацiї виробничих процесiв. Спiльно з вами ми зможемо забезпечити стабiльне та впевнене зростання нашого пiдприємства в майбутньому. Вдячний за вашу пiдтримку та зацiкавленiсть у нашому успiху. З повагою д</w:t>
      </w:r>
      <w:r>
        <w:rPr>
          <w:rFonts w:ascii="Times New Roman CYR" w:hAnsi="Times New Roman CYR" w:cs="Times New Roman CYR"/>
          <w:sz w:val="24"/>
          <w:szCs w:val="24"/>
        </w:rPr>
        <w:t>иректор Сiгнаєвський Юрiй Миколайович.</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Інформація про розвиток та вірогідні перспективи подальшого розвитку особи</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Основною дiяльнiстю емiтента є вирощування зернових та технiчних культур, а саме: пшеницi, ячменю, овесу, сої, рiпаку, соняшнику та кукуру</w:t>
      </w:r>
      <w:r>
        <w:rPr>
          <w:rFonts w:ascii="Times New Roman CYR" w:hAnsi="Times New Roman CYR" w:cs="Times New Roman CYR"/>
          <w:sz w:val="24"/>
          <w:szCs w:val="24"/>
        </w:rPr>
        <w:t xml:space="preserve">дзи на орендованих угiддях (земельних паях) загальна площа в 2024 роцi 255,64 га. Емiтент планує i в подальшому займатися сiльськогосподарською дiяльнiстю, тому для покращення стану грунтiв i їх родючостi планується проведення сiвозмiн в посiвах, вивчення </w:t>
      </w:r>
      <w:r>
        <w:rPr>
          <w:rFonts w:ascii="Times New Roman CYR" w:hAnsi="Times New Roman CYR" w:cs="Times New Roman CYR"/>
          <w:sz w:val="24"/>
          <w:szCs w:val="24"/>
        </w:rPr>
        <w:t>та використання передових технологiй в сiльському господарствi, планується збiльшення посiвних площ за рахунок укладання нових договорiв оренди земельних дiлянок.Також для покращення умов працi, економiї ресурсiв i часу, покращення обробiтку грунту та якос</w:t>
      </w:r>
      <w:r>
        <w:rPr>
          <w:rFonts w:ascii="Times New Roman CYR" w:hAnsi="Times New Roman CYR" w:cs="Times New Roman CYR"/>
          <w:sz w:val="24"/>
          <w:szCs w:val="24"/>
        </w:rPr>
        <w:t>тi посiвiв, Товариство планує  продовжувати оновлення парку сiльськогосподарської технiки та причiпного обладнання, за рахунок купiвлi нової технiки та обладнання, а також ремонту та вiдновлення основних засобiв Товариства.</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Аграрний сектор, в якому здiйсню</w:t>
      </w:r>
      <w:r>
        <w:rPr>
          <w:rFonts w:ascii="Times New Roman CYR" w:hAnsi="Times New Roman CYR" w:cs="Times New Roman CYR"/>
          <w:sz w:val="24"/>
          <w:szCs w:val="24"/>
        </w:rPr>
        <w:t xml:space="preserve">є свою дiяльнiсть емiтент, має низку особливостей, що позначаються на формуваннi його потенцiалу - аграрного потенцiалу. Галузь є життєзабезпечуючою, оскiльки виготовляє продукцiю, без якої люди не зможуть iснувати. Розвиток аграрного сектору пов'язаний з </w:t>
      </w:r>
      <w:r>
        <w:rPr>
          <w:rFonts w:ascii="Times New Roman CYR" w:hAnsi="Times New Roman CYR" w:cs="Times New Roman CYR"/>
          <w:sz w:val="24"/>
          <w:szCs w:val="24"/>
        </w:rPr>
        <w:t>бiогеографiчним середовищем та залежить вiд природно-клiматичних умов. Це зумовлено насамперед використанням землi як специфiчного засобу виробництва, її родючiстю, мiсцем розташування. Специфiчнiсть землi як знаряддя працi полягає в тому, що вона одночасн</w:t>
      </w:r>
      <w:r>
        <w:rPr>
          <w:rFonts w:ascii="Times New Roman CYR" w:hAnsi="Times New Roman CYR" w:cs="Times New Roman CYR"/>
          <w:sz w:val="24"/>
          <w:szCs w:val="24"/>
        </w:rPr>
        <w:t xml:space="preserve">о є i предметом працi. До процесу сiльськогосподарського виробництва залучено не три, а чотири ресурси - основнi й оборотнi фонди, жива праця i земля, при чому земля в аграрному секторi є головним засобом виробництва. Як </w:t>
      </w:r>
      <w:r>
        <w:rPr>
          <w:rFonts w:ascii="Times New Roman CYR" w:hAnsi="Times New Roman CYR" w:cs="Times New Roman CYR"/>
          <w:sz w:val="24"/>
          <w:szCs w:val="24"/>
        </w:rPr>
        <w:lastRenderedPageBreak/>
        <w:t>основний засiб виробництва земля ви</w:t>
      </w:r>
      <w:r>
        <w:rPr>
          <w:rFonts w:ascii="Times New Roman CYR" w:hAnsi="Times New Roman CYR" w:cs="Times New Roman CYR"/>
          <w:sz w:val="24"/>
          <w:szCs w:val="24"/>
        </w:rPr>
        <w:t>магає свого вiдтворення на розширенiй основi, що породжує низку специфiчних проблем, пов'язаних iз збереженням, рацiональним використанням i пiдвищенням родючостi грунту. До особливостей аграрного сектору вiдноситься сезоннiсть виробництва, що позначається</w:t>
      </w:r>
      <w:r>
        <w:rPr>
          <w:rFonts w:ascii="Times New Roman CYR" w:hAnsi="Times New Roman CYR" w:cs="Times New Roman CYR"/>
          <w:sz w:val="24"/>
          <w:szCs w:val="24"/>
        </w:rPr>
        <w:t xml:space="preserve"> на органiзацiї працi в цiй галузi, зумовлює особливостi реалiзацiї продукцiї та надходження грошових коштiв. Iнтервал мiж робочим перiодом i результатами у сiльському господарствi значно впливає на формування доходiв працiвникiв цiєї сфери, оскiльки остат</w:t>
      </w:r>
      <w:r>
        <w:rPr>
          <w:rFonts w:ascii="Times New Roman CYR" w:hAnsi="Times New Roman CYR" w:cs="Times New Roman CYR"/>
          <w:sz w:val="24"/>
          <w:szCs w:val="24"/>
        </w:rPr>
        <w:t>очний розмiр таких доходiв стає вiдомим лише пiсля реалiзацiї сiльськогосподарської продукцiї. Пiдприємства аграрного сектору працюють в умовах пiдвищеного ризику та невизначеностi. Причиною цього є те, що економiчний процес вiдтворення переплiтається з пр</w:t>
      </w:r>
      <w:r>
        <w:rPr>
          <w:rFonts w:ascii="Times New Roman CYR" w:hAnsi="Times New Roman CYR" w:cs="Times New Roman CYR"/>
          <w:sz w:val="24"/>
          <w:szCs w:val="24"/>
        </w:rPr>
        <w:t>иродним процесом зростання i розвитку живих органiзмiв, що розвиваються на основi бiологiчних законiв. В силу своєї специфiки аграрний сектор є менш iнвестицiйно привабливою галуззю порiвняно з iншими галузями економiки. Це спричинено тривалим перiодом вир</w:t>
      </w:r>
      <w:r>
        <w:rPr>
          <w:rFonts w:ascii="Times New Roman CYR" w:hAnsi="Times New Roman CYR" w:cs="Times New Roman CYR"/>
          <w:sz w:val="24"/>
          <w:szCs w:val="24"/>
        </w:rPr>
        <w:t>обництва сiльськогосподарської продукцiї, який продовжується нерiдко бiльше року, характеризується поступовим наростанням вкладень вiд початку виробництва до його завершення та одночасним вивiльненням коштiв у кiнцi виробництва при одержаннi готової продук</w:t>
      </w:r>
      <w:r>
        <w:rPr>
          <w:rFonts w:ascii="Times New Roman CYR" w:hAnsi="Times New Roman CYR" w:cs="Times New Roman CYR"/>
          <w:sz w:val="24"/>
          <w:szCs w:val="24"/>
        </w:rPr>
        <w:t>цiї. При цьому треба взяти до уваги ще й iснування пiдвищеного ризику через незалежнi вiд виробника обставини - несприятливi природно-клiматичнi умови, ринкова вартiсть продукцiї та iнше. Перелiченi вище особливостi позначаються на визначенi потенцiалу емi</w:t>
      </w:r>
      <w:r>
        <w:rPr>
          <w:rFonts w:ascii="Times New Roman CYR" w:hAnsi="Times New Roman CYR" w:cs="Times New Roman CYR"/>
          <w:sz w:val="24"/>
          <w:szCs w:val="24"/>
        </w:rPr>
        <w:t>тента та його подальшого розвитку.</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Інформація про укладення деривативних контрактів або вчинення правочинів щодо деривативних цінних паперів емітентом (крім укладених / вчинених особою, яка провадить клірингову діяльність центрального контрагента, у ме</w:t>
      </w:r>
      <w:r>
        <w:rPr>
          <w:rFonts w:ascii="Times New Roman CYR" w:hAnsi="Times New Roman CYR" w:cs="Times New Roman CYR"/>
          <w:sz w:val="24"/>
          <w:szCs w:val="24"/>
        </w:rPr>
        <w:t>жах провадження нею клірингової діяльності центрального контрагента), якщо це впливає на оцінку його активів, зобов'язань, фінансового стану і доходів або витрат</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протязi звiтного перiоду деривативи не укладалися, правочини щодо похiдних цiнних паперiв н</w:t>
      </w:r>
      <w:r>
        <w:rPr>
          <w:rFonts w:ascii="Times New Roman CYR" w:hAnsi="Times New Roman CYR" w:cs="Times New Roman CYR"/>
          <w:sz w:val="24"/>
          <w:szCs w:val="24"/>
        </w:rPr>
        <w:t>е укладалися.</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Завдання та політика особи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Основна мета управлiння фiнансовими ризик</w:t>
      </w:r>
      <w:r>
        <w:rPr>
          <w:rFonts w:ascii="Times New Roman CYR" w:hAnsi="Times New Roman CYR" w:cs="Times New Roman CYR"/>
          <w:sz w:val="24"/>
          <w:szCs w:val="24"/>
        </w:rPr>
        <w:t>ами - мiнiмiзацiя пов'язаних з ними фiнансових втрат. Головними завданнями управлiння фiнансовими ризиками є оптимiзацiя структури капiталу (спiввiдношення мiж власними та позичковими джерелами формування фiнансових ресурсiв) та оптимiзацiя портфеля боргов</w:t>
      </w:r>
      <w:r>
        <w:rPr>
          <w:rFonts w:ascii="Times New Roman CYR" w:hAnsi="Times New Roman CYR" w:cs="Times New Roman CYR"/>
          <w:sz w:val="24"/>
          <w:szCs w:val="24"/>
        </w:rPr>
        <w:t>их зобов'язань. Полiтика емiтента щодо управлiння фiнансовими ризиками - система цiлей i завдань управлiння ризиками, а також сукупнiсть методiв i засобiв досягнення цих цiлей. Полiтика управлiння фiнансовими ризиками знаходить своє вiдображення у стратегi</w:t>
      </w:r>
      <w:r>
        <w:rPr>
          <w:rFonts w:ascii="Times New Roman CYR" w:hAnsi="Times New Roman CYR" w:cs="Times New Roman CYR"/>
          <w:sz w:val="24"/>
          <w:szCs w:val="24"/>
        </w:rPr>
        <w:t xml:space="preserve">ї i тактицi виявлення та нейтралiзацiї ризикiв. Емiтентом не використовується метод страхування цiнового ризику за угодами на бiржi (товарнiй, фондовiй) - операцiї хеджування. </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Схильність особи до цінових ризиків, кредитного ризику, ризику ліквідності </w:t>
      </w:r>
      <w:r>
        <w:rPr>
          <w:rFonts w:ascii="Times New Roman CYR" w:hAnsi="Times New Roman CYR" w:cs="Times New Roman CYR"/>
          <w:sz w:val="24"/>
          <w:szCs w:val="24"/>
        </w:rPr>
        <w:t>та/або ризику грошових потоків</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має схильнiсть до цiнових ризикiв.</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має схильностi до кредитного ризику (емiтент не має кредитних зобов'язань).</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має схильностi до ризику лiквiдностi/та або ризику грошових потокiв.</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955D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D955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4. Рада</w:t>
      </w:r>
    </w:p>
    <w:p w:rsidR="00000000" w:rsidRDefault="00D955D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Персональний склад ради та її комітетів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150"/>
        <w:gridCol w:w="1150"/>
        <w:gridCol w:w="1150"/>
        <w:gridCol w:w="1150"/>
        <w:gridCol w:w="1150"/>
        <w:gridCol w:w="1250"/>
      </w:tblGrid>
      <w:tr w:rsidR="00000000">
        <w:tblPrEx>
          <w:tblCellMar>
            <w:top w:w="0" w:type="dxa"/>
            <w:bottom w:w="0" w:type="dxa"/>
          </w:tblCellMar>
        </w:tblPrEx>
        <w:trPr>
          <w:trHeight w:val="200"/>
        </w:trPr>
        <w:tc>
          <w:tcPr>
            <w:tcW w:w="3000" w:type="dxa"/>
            <w:vMerge w:val="restart"/>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члена ради, строк повноважень у звітному періоді</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заступник голови ради</w:t>
            </w:r>
          </w:p>
        </w:tc>
        <w:tc>
          <w:tcPr>
            <w:tcW w:w="3550" w:type="dxa"/>
            <w:gridSpan w:val="3"/>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ab/>
              <w:t>Голова / член комітету ради</w:t>
            </w:r>
          </w:p>
        </w:tc>
      </w:tr>
      <w:tr w:rsidR="00000000">
        <w:tblPrEx>
          <w:tblCellMar>
            <w:top w:w="0" w:type="dxa"/>
            <w:bottom w:w="0" w:type="dxa"/>
          </w:tblCellMar>
        </w:tblPrEx>
        <w:trPr>
          <w:trHeight w:val="200"/>
        </w:trPr>
        <w:tc>
          <w:tcPr>
            <w:tcW w:w="3000" w:type="dxa"/>
            <w:vMerge/>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- 1</w:t>
            </w:r>
          </w:p>
        </w:tc>
        <w:tc>
          <w:tcPr>
            <w:tcW w:w="115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- 2</w:t>
            </w:r>
          </w:p>
        </w:tc>
        <w:tc>
          <w:tcPr>
            <w:tcW w:w="1250" w:type="dxa"/>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- 3</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Заремба Свiтлана Миколаївна (01.01.2024 - </w:t>
            </w:r>
            <w:r>
              <w:rPr>
                <w:rFonts w:ascii="Times New Roman CYR" w:hAnsi="Times New Roman CYR" w:cs="Times New Roman CYR"/>
              </w:rPr>
              <w:lastRenderedPageBreak/>
              <w:t>31.12.2024 р.р.)</w:t>
            </w:r>
          </w:p>
        </w:tc>
        <w:tc>
          <w:tcPr>
            <w:tcW w:w="1150" w:type="dxa"/>
            <w:tcBorders>
              <w:top w:val="single" w:sz="6" w:space="0" w:color="auto"/>
              <w:left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150" w:type="dxa"/>
            <w:tcBorders>
              <w:top w:val="single" w:sz="6" w:space="0" w:color="auto"/>
              <w:left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Сiгнаєвський Роман Юрiйович</w:t>
            </w:r>
          </w:p>
        </w:tc>
        <w:tc>
          <w:tcPr>
            <w:tcW w:w="1150" w:type="dxa"/>
            <w:tcBorders>
              <w:top w:val="single" w:sz="6" w:space="0" w:color="auto"/>
              <w:left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Сiгнаєвська Марина Iванiвна</w:t>
            </w:r>
          </w:p>
        </w:tc>
        <w:tc>
          <w:tcPr>
            <w:tcW w:w="1150" w:type="dxa"/>
            <w:tcBorders>
              <w:top w:val="single" w:sz="6" w:space="0" w:color="auto"/>
              <w:left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p>
        </w:tc>
      </w:tr>
    </w:tbl>
    <w:p w:rsidR="00000000" w:rsidRDefault="00D955DC">
      <w:pPr>
        <w:widowControl w:val="0"/>
        <w:autoSpaceDE w:val="0"/>
        <w:autoSpaceDN w:val="0"/>
        <w:adjustRightInd w:val="0"/>
        <w:spacing w:after="0" w:line="240" w:lineRule="auto"/>
        <w:rPr>
          <w:rFonts w:ascii="Times New Roman CYR" w:hAnsi="Times New Roman CYR" w:cs="Times New Roman CYR"/>
        </w:rPr>
      </w:pPr>
    </w:p>
    <w:p w:rsidR="00000000" w:rsidRDefault="00D955D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проведені засідання ради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8000"/>
      </w:tblGrid>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Кількість засідань ради у звітному періоді:</w:t>
            </w:r>
          </w:p>
        </w:tc>
        <w:tc>
          <w:tcPr>
            <w:tcW w:w="8000" w:type="dxa"/>
            <w:tcBorders>
              <w:top w:val="single" w:sz="6" w:space="0" w:color="auto"/>
              <w:left w:val="single" w:sz="6" w:space="0" w:color="auto"/>
              <w:bottom w:val="single" w:sz="6" w:space="0" w:color="auto"/>
            </w:tcBorders>
          </w:tcPr>
          <w:p w:rsidR="00000000" w:rsidRDefault="00D955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очних:</w:t>
            </w:r>
          </w:p>
        </w:tc>
        <w:tc>
          <w:tcPr>
            <w:tcW w:w="8000" w:type="dxa"/>
            <w:tcBorders>
              <w:top w:val="single" w:sz="6" w:space="0" w:color="auto"/>
              <w:left w:val="single" w:sz="6" w:space="0" w:color="auto"/>
              <w:bottom w:val="single" w:sz="6" w:space="0" w:color="auto"/>
            </w:tcBorders>
          </w:tcPr>
          <w:p w:rsidR="00000000" w:rsidRDefault="00D955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заочних:</w:t>
            </w:r>
          </w:p>
        </w:tc>
        <w:tc>
          <w:tcPr>
            <w:tcW w:w="8000" w:type="dxa"/>
            <w:tcBorders>
              <w:top w:val="single" w:sz="6" w:space="0" w:color="auto"/>
              <w:left w:val="single" w:sz="6" w:space="0" w:color="auto"/>
              <w:bottom w:val="single" w:sz="6" w:space="0" w:color="auto"/>
            </w:tcBorders>
          </w:tcPr>
          <w:p w:rsidR="00000000" w:rsidRDefault="00D955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ради:</w:t>
            </w:r>
          </w:p>
        </w:tc>
        <w:tc>
          <w:tcPr>
            <w:tcW w:w="8000" w:type="dxa"/>
            <w:tcBorders>
              <w:top w:val="single" w:sz="6" w:space="0" w:color="auto"/>
              <w:left w:val="single" w:sz="6" w:space="0" w:color="auto"/>
              <w:bottom w:val="single" w:sz="6" w:space="0" w:color="auto"/>
            </w:tcBorders>
          </w:tcPr>
          <w:p w:rsidR="00000000" w:rsidRDefault="00D955D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20.03.2024 р., ВИРIШИЛИ:Змiнити депозитарну установу та укласти Договiр про обслуговування рахункiв в цiнних паперах власникiв з ТОВ "ФК "Трансферт".</w:t>
            </w:r>
          </w:p>
        </w:tc>
      </w:tr>
    </w:tbl>
    <w:p w:rsidR="00000000" w:rsidRDefault="00D955DC">
      <w:pPr>
        <w:widowControl w:val="0"/>
        <w:autoSpaceDE w:val="0"/>
        <w:autoSpaceDN w:val="0"/>
        <w:adjustRightInd w:val="0"/>
        <w:spacing w:after="0" w:line="240" w:lineRule="auto"/>
        <w:rPr>
          <w:rFonts w:ascii="Times New Roman CYR" w:hAnsi="Times New Roman CYR" w:cs="Times New Roman CYR"/>
        </w:rPr>
      </w:pPr>
    </w:p>
    <w:p w:rsidR="00000000" w:rsidRDefault="00D955D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ради</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оцiнка складу, структури та дiяльностi ради як колегiального органу (колективної придатностi ради);</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Органами Товариства не розглядались та не приймались рiшення по питанням оцiнки складу, структури та дiяльностi Наглядової ради.</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оцiнка компетентностi та ефективностi кожного члена ради, включаючи iнформацiю про його дiяльнiсть як посадової особи iнших юридичних осiб або iншу дiяльнiсть - оплачувану i безоплатну;</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Органами Товариства не розглядались та не приймались рiшення по пит</w:t>
      </w:r>
      <w:r>
        <w:rPr>
          <w:rFonts w:ascii="Times New Roman CYR" w:hAnsi="Times New Roman CYR" w:cs="Times New Roman CYR"/>
          <w:sz w:val="24"/>
          <w:szCs w:val="24"/>
        </w:rPr>
        <w:t xml:space="preserve">анням оцiнки компетентностi та ефективностi кожного члена Наглядової ради. </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оцiнка незалежностi кожного з незалежних членiв ради;</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Органами Товариства не розглядались та не приймались рiшення по питанням незалежностi кожного члена ради. </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оцiнка комп</w:t>
      </w:r>
      <w:r>
        <w:rPr>
          <w:rFonts w:ascii="Times New Roman CYR" w:hAnsi="Times New Roman CYR" w:cs="Times New Roman CYR"/>
          <w:sz w:val="24"/>
          <w:szCs w:val="24"/>
        </w:rPr>
        <w:t>етентностi та ефективностi кожного з комiтетiв ради, їхнi функцiональнi повноваження.</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Комiтети не створенi.</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оцiнка виконання радою поставлених цiлей особи.</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протязi звiтного перiоду Наглядовою радою здiйснювався контроль дiяльностi виконавчого органу</w:t>
      </w:r>
      <w:r>
        <w:rPr>
          <w:rFonts w:ascii="Times New Roman CYR" w:hAnsi="Times New Roman CYR" w:cs="Times New Roman CYR"/>
          <w:sz w:val="24"/>
          <w:szCs w:val="24"/>
        </w:rPr>
        <w:t xml:space="preserve"> вiдповiдно до Статуту Товариства та законодавства. Оцiнка дiяльностi Наглядової ради вiдбувається шляхом затвердження звiту Наглядової ради за звiтний рiк на рiчних Загальних зборах акцiонерiв. Робота наглядової ради за звiтний перiод визнана задовiльною </w:t>
      </w:r>
      <w:r>
        <w:rPr>
          <w:rFonts w:ascii="Times New Roman CYR" w:hAnsi="Times New Roman CYR" w:cs="Times New Roman CYR"/>
          <w:sz w:val="24"/>
          <w:szCs w:val="24"/>
        </w:rPr>
        <w:t>та такою, що вiдповiдає метi та напрямкам дiяльностi АТ. Рiшення наглядової ради, якi стосувалися дiяльностi пiдприємства позитивно вплинули на фiнансово-господарську дiяльнiсть товариства.</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про внутрiшню структуру ради, процедури, що застосо</w:t>
      </w:r>
      <w:r>
        <w:rPr>
          <w:rFonts w:ascii="Times New Roman CYR" w:hAnsi="Times New Roman CYR" w:cs="Times New Roman CYR"/>
          <w:sz w:val="24"/>
          <w:szCs w:val="24"/>
        </w:rPr>
        <w:t>вуються при прийняттi нею рiшень, включаючи зазначення того, яким чином дiяльнiсть ради зумовила змiни у фiнансово-господарськiй дiяльностi особи.</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Внутрiшня структура ради - голова наглядової ради та 2 члени наглядової ради. Основною органiзацiйною формою </w:t>
      </w:r>
      <w:r>
        <w:rPr>
          <w:rFonts w:ascii="Times New Roman CYR" w:hAnsi="Times New Roman CYR" w:cs="Times New Roman CYR"/>
          <w:sz w:val="24"/>
          <w:szCs w:val="24"/>
        </w:rPr>
        <w:t>роботи Наглядової ради є засiдання. Засiдання Наглядової ради скликаються за iнiцiативою голови Наглядової ради або на вимогу члена Наглядової ради, або на вимогу виконавчого органу чи його члена. На вимогу Наглядової ради в її засiданнi або в розглядi окр</w:t>
      </w:r>
      <w:r>
        <w:rPr>
          <w:rFonts w:ascii="Times New Roman CYR" w:hAnsi="Times New Roman CYR" w:cs="Times New Roman CYR"/>
          <w:sz w:val="24"/>
          <w:szCs w:val="24"/>
        </w:rPr>
        <w:t>емих питань порядку денного засiдання беруть участь члени виконавчого органу Товариства, або iншi особи в поряду, встановленому Положенням про Наглядову раду. Засiдання Наглядової ради проводяться за необхiднiстю, але не рiдше одного разу на квартал. Засiд</w:t>
      </w:r>
      <w:r>
        <w:rPr>
          <w:rFonts w:ascii="Times New Roman CYR" w:hAnsi="Times New Roman CYR" w:cs="Times New Roman CYR"/>
          <w:sz w:val="24"/>
          <w:szCs w:val="24"/>
        </w:rPr>
        <w:t>ання Наглядової ради вважається правомочним, якщо в ньому беруть участь бiльше половини її складу. У разi дострокового припинення повноважень одного чи кiлькох членiв Наглядової ради i до обрання всього складу Наглядової ради засiдання Наглядової ради є пр</w:t>
      </w:r>
      <w:r>
        <w:rPr>
          <w:rFonts w:ascii="Times New Roman CYR" w:hAnsi="Times New Roman CYR" w:cs="Times New Roman CYR"/>
          <w:sz w:val="24"/>
          <w:szCs w:val="24"/>
        </w:rPr>
        <w:t xml:space="preserve">авомочними для вирiшення питань вiдповiдно до її компетенцiї за умови, що кiлькiсть членiв Наглядової ради, повноваження яких є чинними, становить бiльше половини її складу. </w:t>
      </w:r>
      <w:r>
        <w:rPr>
          <w:rFonts w:ascii="Times New Roman CYR" w:hAnsi="Times New Roman CYR" w:cs="Times New Roman CYR"/>
          <w:sz w:val="24"/>
          <w:szCs w:val="24"/>
        </w:rPr>
        <w:lastRenderedPageBreak/>
        <w:t>На засiданнi Наглядової ради кожний член Наглядової ради має один голос. Рiшення Н</w:t>
      </w:r>
      <w:r>
        <w:rPr>
          <w:rFonts w:ascii="Times New Roman CYR" w:hAnsi="Times New Roman CYR" w:cs="Times New Roman CYR"/>
          <w:sz w:val="24"/>
          <w:szCs w:val="24"/>
        </w:rPr>
        <w:t>аглядової ради приймається простою бiльшiстю голосiв членiв Наглядової ради, якi беруть участь у засiданнi та мають право голосу. При рiвному розподiлу голосiв членiв Наглядової ради пiд час прийняття рiшень, голова Наглядової ради має право вирiшального г</w:t>
      </w:r>
      <w:r>
        <w:rPr>
          <w:rFonts w:ascii="Times New Roman CYR" w:hAnsi="Times New Roman CYR" w:cs="Times New Roman CYR"/>
          <w:sz w:val="24"/>
          <w:szCs w:val="24"/>
        </w:rPr>
        <w:t>олосу. Протокол засiдання Наглядової ради оформлюється протягом п'яти днiв пiсля проведення засiдання та пiдписується головуючим на засiданнi. Оцiнка дiяльностi наглядової ради, яка зумовила змiни у фiнансово-господарськiй дiяльностi товариства, не проводи</w:t>
      </w:r>
      <w:r>
        <w:rPr>
          <w:rFonts w:ascii="Times New Roman CYR" w:hAnsi="Times New Roman CYR" w:cs="Times New Roman CYR"/>
          <w:sz w:val="24"/>
          <w:szCs w:val="24"/>
        </w:rPr>
        <w:t>лась.</w:t>
      </w:r>
    </w:p>
    <w:p w:rsidR="00000000" w:rsidRDefault="00D955D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D955D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одноосібний виконавчий орган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500"/>
        <w:gridCol w:w="6500"/>
      </w:tblGrid>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керівника, термін повноважень у звітному періоді</w:t>
            </w:r>
          </w:p>
        </w:tc>
        <w:tc>
          <w:tcPr>
            <w:tcW w:w="6500" w:type="dxa"/>
            <w:tcBorders>
              <w:top w:val="single" w:sz="6" w:space="0" w:color="auto"/>
              <w:left w:val="single" w:sz="6" w:space="0" w:color="auto"/>
              <w:bottom w:val="single" w:sz="6" w:space="0" w:color="auto"/>
            </w:tcBorders>
          </w:tcPr>
          <w:p w:rsidR="00000000" w:rsidRDefault="00D955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Сiгнаєвський Юрiй Миколайович (01.01.2024 - 31.12.2024 р.р.)</w:t>
            </w: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rsidR="00000000" w:rsidRDefault="00D955DC">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rsidR="00000000" w:rsidRDefault="00D955DC">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керівника</w:t>
            </w:r>
          </w:p>
        </w:tc>
        <w:tc>
          <w:tcPr>
            <w:tcW w:w="6500" w:type="dxa"/>
            <w:tcBorders>
              <w:top w:val="single" w:sz="6" w:space="0" w:color="auto"/>
              <w:left w:val="single" w:sz="6" w:space="0" w:color="auto"/>
              <w:bottom w:val="single" w:sz="6" w:space="0" w:color="auto"/>
            </w:tcBorders>
          </w:tcPr>
          <w:p w:rsidR="00000000" w:rsidRDefault="00D955D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Директор виконує обов'язки та повноваження згiдно Статуту. Директор здiйснює управлiння поточною дiяльнiстю товариства. До компетенцiї Директора належить вирiшення всiх питань, пов'язаних з керiвництвом поточною дiяльнiстю Товариства, крiм питань, що належ</w:t>
            </w:r>
            <w:r>
              <w:rPr>
                <w:rFonts w:ascii="Times New Roman CYR" w:hAnsi="Times New Roman CYR" w:cs="Times New Roman CYR"/>
              </w:rPr>
              <w:t>ать до виключної компетенцiї загальних зборiв та наглядової ради.</w:t>
            </w: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заступника(ів) керівника, термін повноважень у звітному періоді</w:t>
            </w:r>
          </w:p>
        </w:tc>
        <w:tc>
          <w:tcPr>
            <w:tcW w:w="6500" w:type="dxa"/>
            <w:tcBorders>
              <w:top w:val="single" w:sz="6" w:space="0" w:color="auto"/>
              <w:left w:val="single" w:sz="6" w:space="0" w:color="auto"/>
              <w:bottom w:val="single" w:sz="6" w:space="0" w:color="auto"/>
            </w:tcBorders>
          </w:tcPr>
          <w:p w:rsidR="00000000" w:rsidRDefault="00D955DC">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rsidR="00000000" w:rsidRDefault="00D955DC">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rsidR="00000000" w:rsidRDefault="00D955DC">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Сфера відповідальності заступника керівника</w:t>
            </w:r>
          </w:p>
        </w:tc>
        <w:tc>
          <w:tcPr>
            <w:tcW w:w="6500" w:type="dxa"/>
            <w:tcBorders>
              <w:top w:val="single" w:sz="6" w:space="0" w:color="auto"/>
              <w:left w:val="single" w:sz="6" w:space="0" w:color="auto"/>
              <w:bottom w:val="single" w:sz="6" w:space="0" w:color="auto"/>
            </w:tcBorders>
          </w:tcPr>
          <w:p w:rsidR="00000000" w:rsidRDefault="00D955DC">
            <w:pPr>
              <w:widowControl w:val="0"/>
              <w:autoSpaceDE w:val="0"/>
              <w:autoSpaceDN w:val="0"/>
              <w:adjustRightInd w:val="0"/>
              <w:spacing w:after="0" w:line="240" w:lineRule="auto"/>
              <w:jc w:val="both"/>
              <w:rPr>
                <w:rFonts w:ascii="Times New Roman CYR" w:hAnsi="Times New Roman CYR" w:cs="Times New Roman CYR"/>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та посада особи, яка виконувала обов'язки керівника у звітному періоді, період протягом якого особа здійснювала виконання обов'язків керівника</w:t>
            </w:r>
          </w:p>
        </w:tc>
        <w:tc>
          <w:tcPr>
            <w:tcW w:w="6500" w:type="dxa"/>
            <w:tcBorders>
              <w:top w:val="single" w:sz="6" w:space="0" w:color="auto"/>
              <w:left w:val="single" w:sz="6" w:space="0" w:color="auto"/>
              <w:bottom w:val="single" w:sz="6" w:space="0" w:color="auto"/>
            </w:tcBorders>
          </w:tcPr>
          <w:p w:rsidR="00000000" w:rsidRDefault="00D955DC">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rsidR="00000000" w:rsidRDefault="00D955DC">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D955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rsidR="00000000" w:rsidRDefault="00D955DC">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D955D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D955D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виконавчого органу</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оцiнка складу, структури та дiяльностi виконавчого органу.</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Склад та структура виконавчого органу вiдповiдає потребам Товариства. Оцiнка дiяльностi виконавчого органу вiдбувається шляхом затвердження звiту Директора про пiдсумки фiнансово-господарської дiяльностi за звiтний рiк на рiчних Загальних зборах акцiонерiв</w:t>
      </w:r>
      <w:r>
        <w:rPr>
          <w:rFonts w:ascii="Times New Roman CYR" w:hAnsi="Times New Roman CYR" w:cs="Times New Roman CYR"/>
          <w:sz w:val="24"/>
          <w:szCs w:val="24"/>
        </w:rPr>
        <w:t>. За результатами роботи пiдприємства у 2023 роцi збори не проводились.</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оцiнка компетентностi та ефективностi керiвника та заступникiв керiвника/голови та членiв колегiального виконавчого органу.</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компетентний у своїй роботi, вiдповiдає займанiй</w:t>
      </w:r>
      <w:r>
        <w:rPr>
          <w:rFonts w:ascii="Times New Roman CYR" w:hAnsi="Times New Roman CYR" w:cs="Times New Roman CYR"/>
          <w:sz w:val="24"/>
          <w:szCs w:val="24"/>
        </w:rPr>
        <w:t xml:space="preserve"> посадi.</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оцiнка виконання виконавчим органом поставлених цiлей особи.</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Рiшення, якi прийнятi виконавчим органом протягом звiтного перiоду, позитивно вплинули на забезпечення досягнення поставлених перед емiтентом цiлей, якi стосуються розвитку пiдприємст</w:t>
      </w:r>
      <w:r>
        <w:rPr>
          <w:rFonts w:ascii="Times New Roman CYR" w:hAnsi="Times New Roman CYR" w:cs="Times New Roman CYR"/>
          <w:sz w:val="24"/>
          <w:szCs w:val="24"/>
        </w:rPr>
        <w:t>ва, збереженню матерiально-технiчної бази пiдприємства.</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iнформацiя про те, яким чином дiяльнiсть виконавчого органу зумовила змiни у фiнансово--господарськiй дiяльностi особи.</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Оцiнка дiяльностi виконавчого органу, яка зумовила змiни у фiнансово-господар</w:t>
      </w:r>
      <w:r>
        <w:rPr>
          <w:rFonts w:ascii="Times New Roman CYR" w:hAnsi="Times New Roman CYR" w:cs="Times New Roman CYR"/>
          <w:sz w:val="24"/>
          <w:szCs w:val="24"/>
        </w:rPr>
        <w:t>ськiй дiяльностi товариства, не проводилась.</w:t>
      </w:r>
    </w:p>
    <w:p w:rsidR="00000000" w:rsidRDefault="00D955D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955D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D955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8. Інформація щодо осіб, які прямо або опосередковано є власниками значного пакета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750"/>
        <w:gridCol w:w="1750"/>
        <w:gridCol w:w="1750"/>
        <w:gridCol w:w="175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або повне найменування акціонера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значного пакета акцій</w:t>
            </w:r>
          </w:p>
        </w:tc>
        <w:tc>
          <w:tcPr>
            <w:tcW w:w="1750" w:type="dxa"/>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пакета акцій, що знаходиться в прямому та (опосередкованому) володінні</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Сiгнаєвський Юрiй Миколайович</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46,7882</w:t>
            </w:r>
          </w:p>
        </w:tc>
        <w:tc>
          <w:tcPr>
            <w:tcW w:w="1750" w:type="dxa"/>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46,7882</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Заремба  Свiтлана  Миколаївна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33,8627</w:t>
            </w:r>
          </w:p>
        </w:tc>
        <w:tc>
          <w:tcPr>
            <w:tcW w:w="1750" w:type="dxa"/>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33,8627</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Сiгнаєвський Микола Петрович</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7,2962</w:t>
            </w:r>
          </w:p>
        </w:tc>
        <w:tc>
          <w:tcPr>
            <w:tcW w:w="1750" w:type="dxa"/>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7,2962</w:t>
            </w:r>
          </w:p>
        </w:tc>
      </w:tr>
    </w:tbl>
    <w:p w:rsidR="00000000" w:rsidRDefault="00D955DC">
      <w:pPr>
        <w:widowControl w:val="0"/>
        <w:autoSpaceDE w:val="0"/>
        <w:autoSpaceDN w:val="0"/>
        <w:adjustRightInd w:val="0"/>
        <w:spacing w:after="0" w:line="240" w:lineRule="auto"/>
        <w:rPr>
          <w:rFonts w:ascii="Times New Roman CYR" w:hAnsi="Times New Roman CYR" w:cs="Times New Roman CYR"/>
        </w:rPr>
      </w:pPr>
    </w:p>
    <w:p w:rsidR="00000000" w:rsidRDefault="00D955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9. Інформація щодо буд</w:t>
      </w:r>
      <w:r>
        <w:rPr>
          <w:rFonts w:ascii="Times New Roman CYR" w:hAnsi="Times New Roman CYR" w:cs="Times New Roman CYR"/>
          <w:b/>
          <w:bCs/>
          <w:sz w:val="24"/>
          <w:szCs w:val="24"/>
        </w:rPr>
        <w:t>ь-яких обмежень прав участі та голосування акціонерів (учасників) на загальних зборах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750"/>
        <w:gridCol w:w="1750"/>
        <w:gridCol w:w="35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або повне найменування акціонера (учасника) права участі та/або голосування якого обмежено</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3500" w:type="dxa"/>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Опис наявного обмеження</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 акцiонерiв</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p>
        </w:tc>
        <w:tc>
          <w:tcPr>
            <w:tcW w:w="3500" w:type="dxa"/>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Власники не уклали з обраною емiтентом депозитарною установою договору про обслуговування рахунка в цiнних паперах вiд власного iменi та не здiйснили переказ належних їм прав на цiннi папери на свiй рахунок у цiнних паперах, вiдкритий в iншiй депозитарнiй </w:t>
            </w:r>
            <w:r>
              <w:rPr>
                <w:rFonts w:ascii="Times New Roman CYR" w:hAnsi="Times New Roman CYR" w:cs="Times New Roman CYR"/>
              </w:rPr>
              <w:t>установi.</w:t>
            </w:r>
          </w:p>
        </w:tc>
      </w:tr>
    </w:tbl>
    <w:p w:rsidR="00000000" w:rsidRDefault="00D955DC">
      <w:pPr>
        <w:widowControl w:val="0"/>
        <w:autoSpaceDE w:val="0"/>
        <w:autoSpaceDN w:val="0"/>
        <w:adjustRightInd w:val="0"/>
        <w:spacing w:after="0" w:line="240" w:lineRule="auto"/>
        <w:rPr>
          <w:rFonts w:ascii="Times New Roman CYR" w:hAnsi="Times New Roman CYR" w:cs="Times New Roman CYR"/>
        </w:rPr>
      </w:pPr>
    </w:p>
    <w:p w:rsidR="00000000" w:rsidRDefault="00D955DC">
      <w:pPr>
        <w:widowControl w:val="0"/>
        <w:autoSpaceDE w:val="0"/>
        <w:autoSpaceDN w:val="0"/>
        <w:adjustRightInd w:val="0"/>
        <w:spacing w:after="0" w:line="240" w:lineRule="auto"/>
        <w:rPr>
          <w:rFonts w:ascii="Times New Roman CYR" w:hAnsi="Times New Roman CYR" w:cs="Times New Roman CYR"/>
        </w:rPr>
      </w:pPr>
    </w:p>
    <w:p w:rsidR="00000000" w:rsidRDefault="00D955D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D955D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Фінансова звітність</w:t>
      </w:r>
    </w:p>
    <w:p w:rsidR="00000000" w:rsidRDefault="00D955D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малого підприємництва</w:t>
      </w:r>
    </w:p>
    <w:tbl>
      <w:tblPr>
        <w:tblW w:w="0" w:type="auto"/>
        <w:tblInd w:w="108" w:type="dxa"/>
        <w:tblLayout w:type="fixed"/>
        <w:tblLook w:val="0000" w:firstRow="0" w:lastRow="0" w:firstColumn="0" w:lastColumn="0" w:noHBand="0" w:noVBand="0"/>
      </w:tblPr>
      <w:tblGrid>
        <w:gridCol w:w="2160"/>
        <w:gridCol w:w="4490"/>
        <w:gridCol w:w="1990"/>
        <w:gridCol w:w="1360"/>
      </w:tblGrid>
      <w:tr w:rsidR="00000000">
        <w:tblPrEx>
          <w:tblCellMar>
            <w:top w:w="0" w:type="dxa"/>
            <w:bottom w:w="0" w:type="dxa"/>
          </w:tblCellMar>
        </w:tblPrEx>
        <w:trPr>
          <w:gridBefore w:val="3"/>
          <w:wBefore w:w="8640" w:type="dxa"/>
          <w:trHeight w:val="298"/>
        </w:trPr>
        <w:tc>
          <w:tcPr>
            <w:tcW w:w="136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КОДИ</w:t>
            </w:r>
          </w:p>
        </w:tc>
      </w:tr>
      <w:tr w:rsidR="00000000">
        <w:tblPrEx>
          <w:tblCellMar>
            <w:top w:w="0" w:type="dxa"/>
            <w:bottom w:w="0" w:type="dxa"/>
          </w:tblCellMar>
        </w:tblPrEx>
        <w:trPr>
          <w:gridBefore w:val="2"/>
          <w:wBefore w:w="6650" w:type="dxa"/>
          <w:trHeight w:val="298"/>
        </w:trPr>
        <w:tc>
          <w:tcPr>
            <w:tcW w:w="1990" w:type="dxa"/>
            <w:tcBorders>
              <w:top w:val="nil"/>
              <w:left w:val="nil"/>
              <w:bottom w:val="nil"/>
              <w:right w:val="single" w:sz="6" w:space="0" w:color="auto"/>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(рік, місяць, число)</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2025.01.01</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"ЯКУШИНЕЦЬКЕ"</w:t>
            </w:r>
          </w:p>
        </w:tc>
        <w:tc>
          <w:tcPr>
            <w:tcW w:w="1990" w:type="dxa"/>
            <w:tcBorders>
              <w:top w:val="nil"/>
              <w:left w:val="nil"/>
              <w:bottom w:val="nil"/>
              <w:right w:val="single" w:sz="6" w:space="0" w:color="auto"/>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01546988</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90" w:type="dxa"/>
            <w:vMerge w:val="restart"/>
            <w:tcBorders>
              <w:top w:val="nil"/>
              <w:left w:val="nil"/>
              <w:bottom w:val="nil"/>
              <w:right w:val="nil"/>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
        </w:tc>
        <w:tc>
          <w:tcPr>
            <w:tcW w:w="1990" w:type="dxa"/>
            <w:tcBorders>
              <w:top w:val="nil"/>
              <w:left w:val="nil"/>
              <w:bottom w:val="nil"/>
              <w:right w:val="single" w:sz="6" w:space="0" w:color="auto"/>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КАТОТТГ</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UA05020310030075295</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490" w:type="dxa"/>
            <w:vMerge w:val="restart"/>
            <w:tcBorders>
              <w:top w:val="nil"/>
              <w:left w:val="nil"/>
              <w:bottom w:val="nil"/>
              <w:right w:val="nil"/>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Акціонерне товариство</w:t>
            </w:r>
          </w:p>
        </w:tc>
        <w:tc>
          <w:tcPr>
            <w:tcW w:w="1990" w:type="dxa"/>
            <w:tcBorders>
              <w:top w:val="nil"/>
              <w:left w:val="nil"/>
              <w:bottom w:val="nil"/>
              <w:right w:val="single" w:sz="6" w:space="0" w:color="auto"/>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КОПФГ</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w:t>
            </w:r>
          </w:p>
        </w:tc>
      </w:tr>
      <w:tr w:rsidR="00000000">
        <w:tblPrEx>
          <w:tblCellMar>
            <w:top w:w="0" w:type="dxa"/>
            <w:bottom w:w="0" w:type="dxa"/>
          </w:tblCellMar>
        </w:tblPrEx>
        <w:trPr>
          <w:trHeight w:val="298"/>
        </w:trPr>
        <w:tc>
          <w:tcPr>
            <w:tcW w:w="2160" w:type="dxa"/>
            <w:vMerge w:val="restart"/>
            <w:tcBorders>
              <w:top w:val="nil"/>
              <w:left w:val="nil"/>
              <w:bottom w:val="nil"/>
              <w:right w:val="nil"/>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економічної діяльності</w:t>
            </w:r>
          </w:p>
        </w:tc>
        <w:tc>
          <w:tcPr>
            <w:tcW w:w="4490" w:type="dxa"/>
            <w:vMerge w:val="restart"/>
            <w:tcBorders>
              <w:top w:val="nil"/>
              <w:left w:val="nil"/>
              <w:bottom w:val="nil"/>
              <w:right w:val="nil"/>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Вирощування зернових культур (крім рису), бобових культур і насіння олійних культур</w:t>
            </w:r>
          </w:p>
        </w:tc>
        <w:tc>
          <w:tcPr>
            <w:tcW w:w="1990" w:type="dxa"/>
            <w:tcBorders>
              <w:top w:val="nil"/>
              <w:left w:val="nil"/>
              <w:bottom w:val="nil"/>
              <w:right w:val="single" w:sz="6" w:space="0" w:color="auto"/>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КВЕД</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01.11</w:t>
            </w:r>
          </w:p>
        </w:tc>
      </w:tr>
    </w:tbl>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осіб: </w:t>
      </w:r>
      <w:r>
        <w:rPr>
          <w:rFonts w:ascii="Times New Roman CYR" w:hAnsi="Times New Roman CYR" w:cs="Times New Roman CYR"/>
        </w:rPr>
        <w:t>10</w:t>
      </w:r>
    </w:p>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з одним десятковим знаком</w:t>
      </w:r>
    </w:p>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23223, Вінницька обл., Вiнницький р-н, с. Зарванцi, вул.Акцiонерна,9, 0980241696</w:t>
      </w:r>
    </w:p>
    <w:p w:rsidR="00000000" w:rsidRDefault="00D955D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D955D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 Баланс</w:t>
      </w:r>
    </w:p>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31.12.2024 p.</w:t>
      </w:r>
    </w:p>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000000">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Default="00D955DC">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lastRenderedPageBreak/>
              <w:t>Код за ДКУД</w:t>
            </w:r>
          </w:p>
        </w:tc>
        <w:tc>
          <w:tcPr>
            <w:tcW w:w="1000" w:type="dxa"/>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1801006</w:t>
            </w:r>
          </w:p>
        </w:tc>
      </w:tr>
      <w:tr w:rsidR="0000000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1852,4</w:t>
            </w:r>
          </w:p>
        </w:tc>
        <w:tc>
          <w:tcPr>
            <w:tcW w:w="1645" w:type="dxa"/>
            <w:gridSpan w:val="2"/>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1656,1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6314,7</w:t>
            </w:r>
          </w:p>
        </w:tc>
        <w:tc>
          <w:tcPr>
            <w:tcW w:w="1645" w:type="dxa"/>
            <w:gridSpan w:val="2"/>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6302,6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(4462,3)</w:t>
            </w:r>
          </w:p>
        </w:tc>
        <w:tc>
          <w:tcPr>
            <w:tcW w:w="1645" w:type="dxa"/>
            <w:gridSpan w:val="2"/>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(4646,5)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Довгострокові біологічні активи </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1852,4</w:t>
            </w:r>
          </w:p>
        </w:tc>
        <w:tc>
          <w:tcPr>
            <w:tcW w:w="1645" w:type="dxa"/>
            <w:gridSpan w:val="2"/>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1656,1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2830,3</w:t>
            </w:r>
          </w:p>
        </w:tc>
        <w:tc>
          <w:tcPr>
            <w:tcW w:w="1645" w:type="dxa"/>
            <w:gridSpan w:val="2"/>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4732,1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1059,4</w:t>
            </w:r>
          </w:p>
        </w:tc>
        <w:tc>
          <w:tcPr>
            <w:tcW w:w="1645" w:type="dxa"/>
            <w:gridSpan w:val="2"/>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2968,4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373,6</w:t>
            </w:r>
          </w:p>
        </w:tc>
        <w:tc>
          <w:tcPr>
            <w:tcW w:w="1645" w:type="dxa"/>
            <w:gridSpan w:val="2"/>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w:t>
            </w:r>
          </w:p>
        </w:tc>
        <w:tc>
          <w:tcPr>
            <w:tcW w:w="1645" w:type="dxa"/>
            <w:gridSpan w:val="2"/>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w:t>
            </w:r>
          </w:p>
        </w:tc>
        <w:tc>
          <w:tcPr>
            <w:tcW w:w="1645" w:type="dxa"/>
            <w:gridSpan w:val="2"/>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391,6</w:t>
            </w:r>
          </w:p>
        </w:tc>
        <w:tc>
          <w:tcPr>
            <w:tcW w:w="1645" w:type="dxa"/>
            <w:gridSpan w:val="2"/>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195,8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3611,1</w:t>
            </w:r>
          </w:p>
        </w:tc>
        <w:tc>
          <w:tcPr>
            <w:tcW w:w="1645" w:type="dxa"/>
            <w:gridSpan w:val="2"/>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4985,8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5463,5</w:t>
            </w:r>
          </w:p>
        </w:tc>
        <w:tc>
          <w:tcPr>
            <w:tcW w:w="1645" w:type="dxa"/>
            <w:gridSpan w:val="2"/>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6641,9</w:t>
            </w:r>
          </w:p>
        </w:tc>
      </w:tr>
    </w:tbl>
    <w:p w:rsidR="00000000" w:rsidRDefault="00D955DC">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000000">
        <w:tblPrEx>
          <w:tblCellMar>
            <w:top w:w="0" w:type="dxa"/>
            <w:bottom w:w="0" w:type="dxa"/>
          </w:tblCellMar>
        </w:tblPrEx>
        <w:trPr>
          <w:trHeight w:val="529"/>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Власний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5"/>
        </w:trPr>
        <w:tc>
          <w:tcPr>
            <w:tcW w:w="5850" w:type="dxa"/>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682,6</w:t>
            </w:r>
          </w:p>
        </w:tc>
        <w:tc>
          <w:tcPr>
            <w:tcW w:w="1645" w:type="dxa"/>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682,6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2484,4</w:t>
            </w:r>
          </w:p>
        </w:tc>
        <w:tc>
          <w:tcPr>
            <w:tcW w:w="1645" w:type="dxa"/>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2484,4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40,3</w:t>
            </w:r>
          </w:p>
        </w:tc>
        <w:tc>
          <w:tcPr>
            <w:tcW w:w="1645" w:type="dxa"/>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2008,1</w:t>
            </w:r>
          </w:p>
        </w:tc>
        <w:tc>
          <w:tcPr>
            <w:tcW w:w="1645" w:type="dxa"/>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3163,9</w:t>
            </w:r>
          </w:p>
        </w:tc>
      </w:tr>
      <w:tr w:rsidR="00000000">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200"/>
        </w:trPr>
        <w:tc>
          <w:tcPr>
            <w:tcW w:w="5850"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5215,4</w:t>
            </w:r>
          </w:p>
        </w:tc>
        <w:tc>
          <w:tcPr>
            <w:tcW w:w="1645" w:type="dxa"/>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6371,2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Довгострокові зобов`язання, цільове фінансування та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заборгованість за: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60,8</w:t>
            </w:r>
          </w:p>
        </w:tc>
        <w:tc>
          <w:tcPr>
            <w:tcW w:w="1645" w:type="dxa"/>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73,6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0,7</w:t>
            </w:r>
          </w:p>
        </w:tc>
        <w:tc>
          <w:tcPr>
            <w:tcW w:w="1645" w:type="dxa"/>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151,2</w:t>
            </w:r>
          </w:p>
        </w:tc>
        <w:tc>
          <w:tcPr>
            <w:tcW w:w="1645" w:type="dxa"/>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78,1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w:t>
            </w:r>
          </w:p>
        </w:tc>
        <w:tc>
          <w:tcPr>
            <w:tcW w:w="1645" w:type="dxa"/>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w:t>
            </w:r>
          </w:p>
        </w:tc>
        <w:tc>
          <w:tcPr>
            <w:tcW w:w="1645" w:type="dxa"/>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w:t>
            </w:r>
          </w:p>
        </w:tc>
        <w:tc>
          <w:tcPr>
            <w:tcW w:w="1645" w:type="dxa"/>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248,1</w:t>
            </w:r>
          </w:p>
        </w:tc>
        <w:tc>
          <w:tcPr>
            <w:tcW w:w="1645" w:type="dxa"/>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270,7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5463,5</w:t>
            </w:r>
          </w:p>
        </w:tc>
        <w:tc>
          <w:tcPr>
            <w:tcW w:w="1645" w:type="dxa"/>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6641,9</w:t>
            </w:r>
          </w:p>
        </w:tc>
      </w:tr>
    </w:tbl>
    <w:p w:rsidR="00000000" w:rsidRDefault="00D955D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Даних немає</w:t>
      </w:r>
    </w:p>
    <w:p w:rsidR="00000000" w:rsidRDefault="00D955DC">
      <w:pPr>
        <w:widowControl w:val="0"/>
        <w:autoSpaceDE w:val="0"/>
        <w:autoSpaceDN w:val="0"/>
        <w:adjustRightInd w:val="0"/>
        <w:spacing w:after="0" w:line="240" w:lineRule="auto"/>
        <w:rPr>
          <w:rFonts w:ascii="Times New Roman CYR" w:hAnsi="Times New Roman CYR" w:cs="Times New Roman CYR"/>
        </w:rPr>
      </w:pPr>
    </w:p>
    <w:p w:rsidR="00000000" w:rsidRDefault="00D955DC">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D955D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2. Звіт про фінансові результати</w:t>
      </w:r>
    </w:p>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2024 рік</w:t>
      </w:r>
    </w:p>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000000">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Default="00D955DC">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1801007</w:t>
            </w:r>
          </w:p>
        </w:tc>
      </w:tr>
      <w:tr w:rsidR="0000000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6598</w:t>
            </w:r>
          </w:p>
        </w:tc>
        <w:tc>
          <w:tcPr>
            <w:tcW w:w="1645" w:type="dxa"/>
            <w:gridSpan w:val="2"/>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6982,2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доходи </w:t>
            </w:r>
            <w:r>
              <w:rPr>
                <w:rFonts w:ascii="Times New Roman CYR" w:hAnsi="Times New Roman CYR" w:cs="Times New Roman CYR"/>
              </w:rPr>
              <w:t>(2000 + 2120 + 2240)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6598</w:t>
            </w:r>
          </w:p>
        </w:tc>
        <w:tc>
          <w:tcPr>
            <w:tcW w:w="1645" w:type="dxa"/>
            <w:gridSpan w:val="2"/>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7233,7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(4134,4)</w:t>
            </w:r>
          </w:p>
        </w:tc>
        <w:tc>
          <w:tcPr>
            <w:tcW w:w="1645" w:type="dxa"/>
            <w:gridSpan w:val="2"/>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(5894,7)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(1295,7)</w:t>
            </w:r>
          </w:p>
        </w:tc>
        <w:tc>
          <w:tcPr>
            <w:tcW w:w="1645" w:type="dxa"/>
            <w:gridSpan w:val="2"/>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(1129,9)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(12,1)</w:t>
            </w:r>
          </w:p>
        </w:tc>
        <w:tc>
          <w:tcPr>
            <w:tcW w:w="1645" w:type="dxa"/>
            <w:gridSpan w:val="2"/>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витрати </w:t>
            </w:r>
            <w:r>
              <w:rPr>
                <w:rFonts w:ascii="Times New Roman CYR" w:hAnsi="Times New Roman CYR" w:cs="Times New Roman CYR"/>
              </w:rPr>
              <w:t>(2050 + 2180 + 2270)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(5442,2)</w:t>
            </w:r>
          </w:p>
        </w:tc>
        <w:tc>
          <w:tcPr>
            <w:tcW w:w="1645" w:type="dxa"/>
            <w:gridSpan w:val="2"/>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(7024,6)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Фінансовий результат до оподаткування (2280 - 2285)</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1155,8</w:t>
            </w:r>
          </w:p>
        </w:tc>
        <w:tc>
          <w:tcPr>
            <w:tcW w:w="1645" w:type="dxa"/>
            <w:gridSpan w:val="2"/>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209,1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w:t>
            </w:r>
            <w:r>
              <w:rPr>
                <w:rFonts w:ascii="Times New Roman CYR" w:hAnsi="Times New Roman CYR" w:cs="Times New Roman CYR"/>
              </w:rPr>
              <w:t>(2290 - 2300)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1155,8</w:t>
            </w:r>
          </w:p>
        </w:tc>
        <w:tc>
          <w:tcPr>
            <w:tcW w:w="1645" w:type="dxa"/>
            <w:gridSpan w:val="2"/>
            <w:tcBorders>
              <w:top w:val="single" w:sz="6" w:space="0" w:color="auto"/>
              <w:left w:val="single" w:sz="6" w:space="0" w:color="auto"/>
              <w:bottom w:val="single" w:sz="6" w:space="0" w:color="auto"/>
            </w:tcBorders>
            <w:vAlign w:val="center"/>
          </w:tcPr>
          <w:p w:rsidR="00000000" w:rsidRDefault="00D955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209,1</w:t>
            </w:r>
          </w:p>
        </w:tc>
      </w:tr>
    </w:tbl>
    <w:p w:rsidR="00000000" w:rsidRDefault="00D955D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Даних немає</w:t>
      </w:r>
    </w:p>
    <w:p w:rsidR="00000000" w:rsidRDefault="00D955DC">
      <w:pPr>
        <w:widowControl w:val="0"/>
        <w:autoSpaceDE w:val="0"/>
        <w:autoSpaceDN w:val="0"/>
        <w:adjustRightInd w:val="0"/>
        <w:spacing w:after="0" w:line="240" w:lineRule="auto"/>
        <w:jc w:val="both"/>
        <w:rPr>
          <w:rFonts w:ascii="Times New Roman CYR" w:hAnsi="Times New Roman CYR" w:cs="Times New Roman CYR"/>
        </w:rPr>
      </w:pPr>
    </w:p>
    <w:p w:rsidR="00000000" w:rsidRDefault="00D955D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Сiгнаєвський Юрiй Миколайович</w:t>
      </w:r>
    </w:p>
    <w:p w:rsidR="00000000" w:rsidRDefault="00D955DC">
      <w:pPr>
        <w:widowControl w:val="0"/>
        <w:autoSpaceDE w:val="0"/>
        <w:autoSpaceDN w:val="0"/>
        <w:adjustRightInd w:val="0"/>
        <w:spacing w:after="0" w:line="240" w:lineRule="auto"/>
        <w:jc w:val="both"/>
        <w:rPr>
          <w:rFonts w:ascii="Times New Roman CYR" w:hAnsi="Times New Roman CYR" w:cs="Times New Roman CYR"/>
        </w:rPr>
      </w:pPr>
    </w:p>
    <w:p w:rsidR="00000000" w:rsidRDefault="00D955D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Горова Тетяна Iванiвна</w:t>
      </w:r>
    </w:p>
    <w:p w:rsidR="00000000" w:rsidRDefault="00D955DC">
      <w:pPr>
        <w:widowControl w:val="0"/>
        <w:autoSpaceDE w:val="0"/>
        <w:autoSpaceDN w:val="0"/>
        <w:adjustRightInd w:val="0"/>
        <w:spacing w:after="0" w:line="240" w:lineRule="auto"/>
        <w:jc w:val="both"/>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D955DC">
      <w:pPr>
        <w:widowControl w:val="0"/>
        <w:autoSpaceDE w:val="0"/>
        <w:autoSpaceDN w:val="0"/>
        <w:adjustRightInd w:val="0"/>
        <w:spacing w:after="0" w:line="240" w:lineRule="auto"/>
        <w:rPr>
          <w:rFonts w:ascii="Times New Roman CYR" w:hAnsi="Times New Roman CYR" w:cs="Times New Roman CYR"/>
        </w:rPr>
      </w:pPr>
    </w:p>
    <w:p w:rsidR="00D955DC" w:rsidRDefault="00D955DC">
      <w:pPr>
        <w:widowControl w:val="0"/>
        <w:autoSpaceDE w:val="0"/>
        <w:autoSpaceDN w:val="0"/>
        <w:adjustRightInd w:val="0"/>
        <w:spacing w:after="0" w:line="240" w:lineRule="auto"/>
        <w:rPr>
          <w:rFonts w:ascii="Times New Roman CYR" w:hAnsi="Times New Roman CYR" w:cs="Times New Roman CYR"/>
        </w:rPr>
      </w:pPr>
    </w:p>
    <w:sectPr w:rsidR="00D955DC">
      <w:pgSz w:w="12240" w:h="15840"/>
      <w:pgMar w:top="570" w:right="720" w:bottom="57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348"/>
    <w:rsid w:val="00497348"/>
    <w:rsid w:val="00D955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31F615B-3536-4DDD-A01D-281841B38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8983</Words>
  <Characters>51207</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2025-04-09T13:52:00Z</dcterms:created>
  <dcterms:modified xsi:type="dcterms:W3CDTF">2025-04-09T13:52:00Z</dcterms:modified>
</cp:coreProperties>
</file>